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du 9 mars 1988 vom 29. März 1988</w:t>
      </w:r>
    </w:p>
    <w:p>
      <w:r>
        <w:t>Bundesverwaltung, 1988-03-29, DE</w:t>
      </w:r>
    </w:p>
    <w:p>
      <w:r>
        <w:rPr>
          <w:b/>
        </w:rPr>
        <w:t xml:space="preserve">Quelle: </w:t>
      </w:r>
      <w:r>
        <w:t>https://mcp.opencaselaw.ch/entscheid/ch_vb_du_9_mars_1988</w:t>
      </w:r>
    </w:p>
    <w:p>
      <w:r>
        <w:t>FR: CH_VB du 9 mars 1988 du 29 mars 1988</w:t>
      </w:r>
    </w:p>
    <w:p>
      <w:r>
        <w:t>IT: CH_VB du 9 mars 1988 del 29 marzo 1988</w:t>
      </w:r>
    </w:p>
    <w:p>
      <w:pPr>
        <w:pStyle w:val="Heading2"/>
      </w:pPr>
      <w:r>
        <w:t>Erwägungen</w:t>
      </w:r>
    </w:p>
    <w:p>
      <w:r>
        <w:rPr>
          <w:b/>
        </w:rPr>
        <w:t>E. 1</w:t>
      </w:r>
    </w:p>
    <w:p>
      <w:r>
        <w:t>Unterwald-Ie-Bas Aux articles 52,3e alinéa, chiffres 2 et 5,53,1er alinéa, chiffre 2,61, chiffre 6, ainsi que 65, 2e alinéa, chiffres 4 et 9, de la constitution cantonale, acceptés lors de la landsgemeinde du 26 avril 1987;</w:t>
      </w:r>
    </w:p>
    <w:p>
      <w:r>
        <w:rPr>
          <w:b/>
        </w:rPr>
        <w:t>E. 2</w:t>
      </w:r>
    </w:p>
    <w:p>
      <w:r>
        <w:t>Claris Aux articles 21a, 25 et 29, 2e alinéa, de la constitution cantonale, acceptés lors de la landsgemeinde du 3 mai 1987;</w:t>
      </w:r>
    </w:p>
    <w:p>
      <w:r>
        <w:rPr>
          <w:b/>
        </w:rPr>
        <w:t>E. 3</w:t>
      </w:r>
    </w:p>
    <w:p>
      <w:r>
        <w:t>Schafthouse Aux articles 74, 2e alinéa, 78, 3e alinéa, et 79, 1er alinéa, lettre c, ainsi qu'à l'abrogation des articles 74,1er alinéa, lettre b, et 79, 3e alinéa, de la constitution cantonale, acceptés lors de la votation populaire du 21 juin 1987;</w:t>
      </w:r>
    </w:p>
    <w:p>
      <w:r>
        <w:rPr>
          <w:b/>
        </w:rPr>
        <w:t>E. 4</w:t>
      </w:r>
    </w:p>
    <w:p>
      <w:r>
        <w:t>Grisons Aux articles 28,1er alinéa, et 40,3e alinéa, ainsi qu'à l'abrogation de l'article 43 de la constitution cantonale, acceptés lors de la votation populaire du 7 décembre 1986, de même qu'aux articles 41bls et 42, 3e alinéa, de la constitution cantonale, acceptés lors de la votation populaire du 14 juin 1987;</w:t>
      </w:r>
    </w:p>
    <w:p>
      <w:r>
        <w:rPr>
          <w:b/>
        </w:rPr>
        <w:t>E. 5</w:t>
      </w:r>
    </w:p>
    <w:p>
      <w:r>
        <w:t>Jura A l'article 62, 4e alinéa, et à l'abrogation de l'article 62, 5e alinéa, de la constitution cantonale, acceptés lors de la votation populaire du 5 avril 1987. ') FF 1988 I 221 1 392 1988 - 220</w:t>
      </w:r>
    </w:p>
    <w:p>
      <w:r>
        <w:t>Constitutions révisées de certains cantons Art. 2 Le présent arrêté, qui n'est pas de portée générale, n'est pas soumis au référen- dum. Conseil des Etats, 2 mars 1988 Conseil national, 9 mars 1988 Le président: Masoni Le président: Reichling La secrétaire: Huber Le secrétaire: Anliker -,» 31923 92 Feuille fédérale. 140e année. Vol. I 1393</w:t>
      </w:r>
    </w:p>
    <w:p>
      <w:r>
        <w:t>Schweizerisches Bundesarchiv, Digitale Amtsdruckschriften Archives fédérales suisses, Publications officielles numérisées Archivio federale svizzero, Pubblicazioni ufficiali digitali Arrêté fédéral accordant la garantie fédérale aux constitutions révisées de certains cantons du 9 mars 1988 In Bundesblatt Dans Feuille fédérale In Foglio federale Jahr 1988 Année Anno Band 1 Volume Volume Heft 12 Cahier Numero Geschäftsnummer --- Numéro d'affaire Numero dell'oggetto Datum 29.03.1988 Date Data Seite 1392-1393 Page Pagina Ref. No</w:t>
      </w:r>
    </w:p>
    <w:p>
      <w:r>
        <w:rPr>
          <w:b/>
        </w:rPr>
        <w:t>E. 10</w:t>
      </w:r>
    </w:p>
    <w:p>
      <w:r>
        <w:t>105 393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