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22 mars 1985 vom 2. April 1985</w:t>
      </w:r>
    </w:p>
    <w:p>
      <w:r>
        <w:t>Bundesverwaltung, 1985-04-02, DE</w:t>
      </w:r>
    </w:p>
    <w:p>
      <w:r>
        <w:rPr>
          <w:b/>
        </w:rPr>
        <w:t xml:space="preserve">Quelle: </w:t>
      </w:r>
      <w:r>
        <w:t>https://mcp.opencaselaw.ch/entscheid/ch_vb_du_22_mars_1985</w:t>
      </w:r>
    </w:p>
    <w:p>
      <w:r>
        <w:t>FR: CH_VB du 22 mars 1985 du 2 avril 1985</w:t>
      </w:r>
    </w:p>
    <w:p>
      <w:r>
        <w:t>IT: CH_VB du 22 mars 1985 del 2 aprile 1985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institutions de prévoyance professionnelle d'entrepri- ses qui ont leur domicile, leur siège ou un établissement stable en Suisse et d'entreprises qui les touchent de près, à condition que les ressources de ces institutions soient affectées durablement et exclusivement à la prévoyance professionnelle; 4bis. Abrogé</w:t>
      </w:r>
    </w:p>
    <w:p>
      <w:r>
        <w:rPr>
          <w:b/>
        </w:rPr>
        <w:t>E. 5</w:t>
      </w:r>
    </w:p>
    <w:p>
      <w:r>
        <w:t>Les personnes qui sont ou ont été en rapport contractuel avec le contribuable doivent lui délivrer, à sa demande, une attesta- tion sur ce rapport et sur les prétentions et prestations récipro- ques qui en découlent, en particulier: c. Les institutions de prévoyance professionnelle: sur les montants, primes et cotisations, ainsi que sur les presta- tions faites sur la base de rapports de prévoyance et de formes reconnues de prévoyance. HT, Rentes et versements de capitaux prove- nant de la prévoyance professionnelle An. 155 'Les rentes et prestations en "capital provenant de la pré- voyance professionnelle, qui commencent à courir ou devien- nent exigibles avant le 1erjanvier 1987 ou qui reposent sur un rapport de prévoyance existant déjà au 31 décembre 1986 et commencent à courir ou deviennent exigibles avant le Pr jan- vier 2002, sont imposables comme il suit: a. A raison de trois cinquièmes, si les prestations (telles que dépôts, cotisations, primes) sur lesquelles se fonde la pré- tention du contribuable ont été faites exclusivement par le contribuable; b. A raison de quatre cinquièmes, si les prestations sur les- quelles se fonde la prétention du contribuable n'ont été faites qu'en partie par le contribuable, mais que cette par- tie forme au moins 20 pour cent des prestations; c. Entièrement, dans les autres cas. 57 Feuille fédérale. 137e année. Vol. I 833</w:t>
      </w:r>
    </w:p>
    <w:p>
      <w:r>
        <w:t>Impôt fédéral direct 2 Sont assimilées aux prestations du contribuable au sens du 1er alinéa, lettres a et b, les prestations de ses proches; il en est de même des prestations de tiers, si le contribuable a acquis le droit à l'assurance par dévolution, legs ou donation. Art. 156 iv. Rachat Les contributions de l'assuré pour le rachat d'années d'assu- d'assurance rance sont déductibles, pour autant que les prestations de vieil- lesse commencent à courir ou deviennent exigibles après le 31 décembre 2001. II 1 La présente loi est sujette au référendum facultatif. 2 Elle entre en vigueur le 1er janvier 1987. Conseil des Etats, 22 mars 1985 Conseil national, 22 mars 1985 Le président: Kündig Le président: Koller La secrétaire: Huber Le secrétaire: Zwicker Date de publication: 2 avril 1985" Délai d'opposition: 1er juillet 1985 29198 D FF 1985 I 830 834</w:t>
      </w:r>
    </w:p>
    <w:p>
      <w:r>
        <w:t>Schweizerisches Bundesarchiv, Digitale Amtsdruckschriften Archives fédérales suisses, Publications officielles numérisées Archivio federale svizzero, Pubblicazioni ufficiali digitali Loi fédérale adaptant l'arrêté du Conseil fédéral concernant la perception d'un impôt fédéral direct à la loi fédérale sur la prévoyance professionnelle du 22 mars 1985 In Bundesblatt Dans Feuille fédérale In Foglio federale Jahr 1985 Année Anno Band 1 Volume Volume Heft 12 Cahier Numero Geschäftsnummer --- Numéro d'affaire Numero dell'oggetto Datum 02.04.1985 Date Data Seite 830-834 Page Pagina Ref. No</w:t>
      </w:r>
    </w:p>
    <w:p>
      <w:r>
        <w:rPr>
          <w:b/>
        </w:rPr>
        <w:t>E. 10</w:t>
      </w:r>
    </w:p>
    <w:p>
      <w:r>
        <w:t>104 317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