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10 mai 1995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https://mcp.opencaselaw.ch/entscheid/ch_vb_du_10_mai_1995</w:t>
      </w:r>
    </w:p>
    <w:p>
      <w:r>
        <w:t>FR: CH_VB du 10 mai 1995 du 16 mars 1992</w:t>
      </w:r>
    </w:p>
    <w:p>
      <w:r>
        <w:t>IT: CH_VB du 10 mai 1995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aux dispositions de la loi sur la radio et la télévision (LRTV) et à celles de l'ordonnance sur la radio et la télévision (ORTV), Alphavision SA est autorisée à diffuser à l'échelon national un programme télévisé en langue allemande, en collaboration avec la Société suisse de radiodiffusion et télévision (SSR).</w:t>
      </w:r>
    </w:p>
    <w:p>
      <w:r>
        <w:rPr>
          <w:b/>
        </w:rPr>
        <w:t>E. 2</w:t>
      </w:r>
    </w:p>
    <w:p>
      <w:r>
        <w:t>Les droits de Télétext Suisse SA sont réservés. Alphavision SA peut utiliser ses prestations contre rémunération.</w:t>
      </w:r>
    </w:p>
    <w:p>
      <w:r>
        <w:rPr>
          <w:b/>
        </w:rPr>
        <w:t>E. 3</w:t>
      </w:r>
    </w:p>
    <w:p>
      <w:r>
        <w:t>Alphavision SA garantit l'autonomie et l'indépendance rédactionnelles dans l'élaboration des émissions.</w:t>
      </w:r>
    </w:p>
    <w:p>
      <w:r>
        <w:rPr>
          <w:b/>
        </w:rPr>
        <w:t>E. 4</w:t>
      </w:r>
    </w:p>
    <w:p>
      <w:r>
        <w:t>Volume Volume Heft 41 Cahier Numero Geschäftsnummer --- Numéro d'affaire Numero dell'oggetto Datum 17.10.1995 Date Data Seite 584-587 Page Pagina Ref. No 10 108 400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