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80000235 vom 31. Dezember 1999</w:t>
      </w:r>
    </w:p>
    <w:p>
      <w:r>
        <w:t>Bundesverwaltung, 1999-12-31, DE</w:t>
      </w:r>
    </w:p>
    <w:p>
      <w:r>
        <w:rPr>
          <w:b/>
        </w:rPr>
        <w:t xml:space="preserve">Quelle: </w:t>
      </w:r>
      <w:r>
        <w:t>https://mcp.opencaselaw.ch/entscheid/ch_vb__td_class__metadataCell__80000235__td_</w:t>
      </w:r>
    </w:p>
    <w:p>
      <w:r>
        <w:t>FR: CH_VB 80000235 du 31 décembre 1999</w:t>
      </w:r>
    </w:p>
    <w:p>
      <w:r>
        <w:t>IT: CH_VB 80000235 del 31 dicembre 1999</w:t>
      </w:r>
    </w:p>
    <w:p>
      <w:pPr>
        <w:pStyle w:val="Heading2"/>
      </w:pPr>
      <w:r>
        <w:t>Erwägungen</w:t>
      </w:r>
    </w:p>
    <w:p>
      <w:r>
        <w:rPr>
          <w:b/>
        </w:rPr>
        <w:t>E. 11</w:t>
      </w:r>
    </w:p>
    <w:p>
      <w:r>
        <w:t>Gerald Arlettaz: Introduction. L'Etat fédéral et la pratique du droit d'asile</w:t>
      </w:r>
    </w:p>
    <w:p>
      <w:r>
        <w:rPr>
          <w:b/>
        </w:rPr>
        <w:t>E. 15</w:t>
      </w:r>
    </w:p>
    <w:p>
      <w:r>
        <w:t>I. Le refuge en Suisse après les révolutions de 1848</w:t>
      </w:r>
    </w:p>
    <w:p>
      <w:r>
        <w:rPr>
          <w:b/>
        </w:rPr>
        <w:t>E. 16</w:t>
      </w:r>
    </w:p>
    <w:p>
      <w:r>
        <w:t>IL Le sens du concept «droit d'asile» en Suisse</w:t>
      </w:r>
    </w:p>
    <w:p>
      <w:r>
        <w:rPr>
          <w:b/>
        </w:rPr>
        <w:t>E. 18</w:t>
      </w:r>
    </w:p>
    <w:p>
      <w:r>
        <w:t>III. L'évolution de la pratique du refuge dans la formation nationale suisse</w:t>
      </w:r>
    </w:p>
    <w:p>
      <w:r>
        <w:rPr>
          <w:b/>
        </w:rPr>
        <w:t>E. 22</w:t>
      </w:r>
    </w:p>
    <w:p>
      <w:r>
        <w:t>IV. Le droit d'asile dans la politique nationale d'immigration</w:t>
      </w:r>
    </w:p>
    <w:p>
      <w:r>
        <w:rPr>
          <w:b/>
        </w:rPr>
        <w:t>E. 26</w:t>
      </w:r>
    </w:p>
    <w:p>
      <w:r>
        <w:t>Thomas Busset: La politique du refuge en Suisse 1820-1870, réalité et mythe</w:t>
      </w:r>
    </w:p>
    <w:p>
      <w:r>
        <w:rPr>
          <w:b/>
        </w:rPr>
        <w:t>E. 29</w:t>
      </w:r>
    </w:p>
    <w:p>
      <w:r>
        <w:t>II. Survol historiographique</w:t>
      </w:r>
    </w:p>
    <w:p>
      <w:r>
        <w:rPr>
          <w:b/>
        </w:rPr>
        <w:t>E. 30</w:t>
      </w:r>
    </w:p>
    <w:p>
      <w:r>
        <w:t>B. Repères événementiels</w:t>
      </w:r>
    </w:p>
    <w:p>
      <w:r>
        <w:rPr>
          <w:b/>
        </w:rPr>
        <w:t>E. 32</w:t>
      </w:r>
    </w:p>
    <w:p>
      <w:r>
        <w:t>III. Caractéristiques de la pratique de l'asile en Suisse</w:t>
      </w:r>
    </w:p>
    <w:p>
      <w:r>
        <w:rPr>
          <w:b/>
        </w:rPr>
        <w:t>E. 35</w:t>
      </w:r>
    </w:p>
    <w:p>
      <w:r>
        <w:t>B. La diversité culturelle et politico-administrative</w:t>
      </w:r>
    </w:p>
    <w:p>
      <w:r>
        <w:rPr>
          <w:b/>
        </w:rPr>
        <w:t>E. 37</w:t>
      </w:r>
    </w:p>
    <w:p>
      <w:r>
        <w:t>C. La force des lobbies .-</w:t>
      </w:r>
    </w:p>
    <w:p>
      <w:r>
        <w:rPr>
          <w:b/>
        </w:rPr>
        <w:t>E. 39</w:t>
      </w:r>
    </w:p>
    <w:p>
      <w:r>
        <w:t>D. Un bon réfugié ne coûte rien, se tait, et repart vite!</w:t>
      </w:r>
    </w:p>
    <w:p>
      <w:r>
        <w:rPr>
          <w:b/>
        </w:rPr>
        <w:t>E. 41</w:t>
      </w:r>
    </w:p>
    <w:p>
      <w:r>
        <w:t>IV. Le mythe de la terre d'asile 47 A. Bricolage ou invention du mythe? 49 B. La vocation de la tradition d'asile 51 C. Lebricolage 55 V. Conclusion 59 Zusammenfassung 61 Compendio 63 Hermann Wichers: Basel-Stadt und die eidgenössische Flüchtlingspolitik von 1848 bis 1850 65 I. Einleitung 65 II. Vorsorge und Abwehr - Basel und die politischen Flüchtlinge im Frühjahr 1848 69</w:t>
      </w:r>
    </w:p>
    <w:p>
      <w:r>
        <w:t>III. Ein Aufstandsversuch und seine Folgen - die Massnahmen gegen Flüchtlinge im Herbst 1848 74 IV. Gasthäuser und Grenzen - die Überwachung der Flüchtlinge 78 V. Sorge vor neuen Flüchtlingen - das Frühjahr 1849 81 VI. Grenzbesetzung und erste Abwehrmassnahmen - Basel und die politischen Flüchtlinge im Sommer 1849 85 VII. Administrative Schwierigkeiten - erste Schritte zur Regelung des Flüchtlingsproblems 91 VIII. Rückkehr und Weiterwanderung - die Eckpfeiler der Flüchtlingspolitik 1849/50 96 IX. Fazit 106 Résumé 107 Compendio 109 Reiner Gross und Bärbel Förster: Politische Emigration aus Sachsen in die Schweiz 1848-1862 111 I. Einleitung 111 II. Revolution und Reaktion im Königreich Sachsen 114 A. Die Revolutionsjahre 1848/49 114 B. Die Ära Beust, 1849-1866 122 III. Asyl im Schweizerischen Bundesstaat 124 A. Die Zuflucht 124 B. Die Alternativen 128 IV. Das Einzelschicksal 133 V. Die Übersicht 137 VI. Schlussbemerkung 142 Résumé 143 Compendio 145 Marc Vuilleumier: La question des réfugiés dans les luttes politiques de Genève entre 1848 et 1857 147 I. Introduction 147 II. La surveillance politique de Genève par la France 149 III. Particularités du régime fazyste 151 IV. James Fazy et son opposition 153 V. Les premiers réfugiés 155 VI. La vague de 1849 159 VII. Les premières mesures contre les réfugiés français 161 VIII. Les deux images de Fazy 162</w:t>
      </w:r>
    </w:p>
    <w:p>
      <w:r>
        <w:t>IX. Les affaires de Roeder et Paschetta-Visetti 163 X. L'affaire Schnepp 167 XL Les conséquences de l'affaire Schnepp 170 XII. La seconde vague. Un destin individuel 175 XIII. Un projet de Banque d'échange 177 XIV. A nouveau journaliste, dans l'arène politique 180 XV. Les efforts pour éviter l'internement 184 XVI. Conclusion 193 Zusammenfassung 195 Compendio 196 Andreas Kellerhals-Maeder: Drei Bestandsanalysen - eine Einleitung 199 I. Verhältnis zwischen historischer Forschung und archivischer Erschliessung 199 II. Erschliessungskonzept und Erschliessungsarbeit des Schweizerischen Bundesarchivs 200 III. Das Findmittel Bestandsanalyse 203 Gilda Volery: Analyse des Bestands Auswärtige Angelegen- heiten 1848-1895 (-1951) CH BAR E 2 207 Andrea Rosenbusch: Analyse des Bestands Polizeiwesen (1819) 1848-1930 (1954) CH BAR E 21 215 Ruth Stalder: Analyse des Bestands Justizwesen (1798) 1848-1915 (1955) CH BAR E 22 229 Gerald Arlettaz: Panorama des sources fédérales et cantonales sur le refuge (1848-1880) 241 I. Les Archives fédérales 241 IL Les Archives cantonales 246 Andrea Rosenbusch: Digitalisierung von Findmitteln im Schweizerischen Bundesarchiv. Ein Projektbericht 259 I. Einleitung 259 II. Die Ziele der Digitalisierung 260 III. Projektverlauf und Kosten 261 A. Qualitative Ergebnisse 262 B. Quantitative Ergebnisse 264</w:t>
      </w:r>
    </w:p>
    <w:p>
      <w:r>
        <w:t>C. Digitalisierungskosten im internationalen Vergleich 265 IV. Schwierigkeiten und Lerneffekte 267 V. Schlussfolgerungen 269 Résumé 270 Compendio 271 Gaby Knoch-Mund: Privatarchive sammeln und sichern. Das Samm- lungskonzept für Privatarchive im Schweizerischen Bundesarchiv 273 I. Einleitung und Grundlagen 274 A. Zum Sammlungskonzept 274 B. Begriffliche Abgrenzung 276 C. Privatarchive in der Schweiz 278 D. Rechtliche Grundlagen 281 II. Akquisition 282 A. Sammlungsgeschichte 283 B. Akquisitionspolitik 284 C. Generelles Abgrenzungskriterium prospektiv 287 D. Potentielle Deponenten und Deponentinnen: Natürliche Personen 288 E. Potentielle Deponenten und Deponentinnen: Juristische Personen 290 III. Übernahmeprinzipien 291 IV. Interne Zuständigkeiten und Abläufe - Aufbewahrung, Erschliessung und Vermittlung von Privatarchiven 293 A. Vorarchivischer Bereich 294 B. Archivischer Bereich 295 V. Umsetzung des Sammlungskonzepts 296 A. Archivinterne Aufgaben 296 B. Tätigkeit nach aussen 297 VI. Schlussbemerkung 299 VII. Anhang 300 Résumé 307 Compendio 308 Schweizerisches Bundesarchiv: Geschäftsbericht 1998 311 I. Révision de la législation v 311 II. Kontinuierliche und systematische Sicherung der archivwürdigen Unterlagen 312 III. Vermittlung des Archivguts 316</w:t>
      </w:r>
    </w:p>
    <w:p>
      <w:r>
        <w:t>IV. Organisation, Verwaltung und Infrastruktur 322 V. Collaboration nationale et internationale 323 Das Schweizerische Bundesarchiv veröffentlicht 328</w:t>
      </w:r>
    </w:p>
    <w:p>
      <w:r>
        <w:t>Schweizerisches Bundesarchiv, Digitale Amtsdruckschriften Archives fédérales suisses, Publications officielles numérisées Archivio federale svizzero, Pubblicazioni ufficiali digitali Inhalt Sommaire Sommario In Studien und Quellen Dans Etudes et Sources In Studi e Fonti Jahr 1999 Année Anno Band 25 Volume Volume Autor - Auteur Autore Seite 5-10 Page Pagina Ref. No 80 000 235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