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80000080 vom 31. Dezember 1986</w:t>
      </w:r>
    </w:p>
    <w:p>
      <w:r>
        <w:t>Bundesverwaltung, 1986-12-31, DE</w:t>
      </w:r>
    </w:p>
    <w:p>
      <w:r>
        <w:rPr>
          <w:b/>
        </w:rPr>
        <w:t xml:space="preserve">Quelle: </w:t>
      </w:r>
      <w:r>
        <w:t>https://mcp.opencaselaw.ch/entscheid/ch_vb__td_class__metadataCell__80000080__td_</w:t>
      </w:r>
    </w:p>
    <w:p>
      <w:r>
        <w:t>FR: CH_VB 80000080 du 31 décembre 1986</w:t>
      </w:r>
    </w:p>
    <w:p>
      <w:r>
        <w:t>IT: CH_VB 80000080 del 31 dicembre 1986</w:t>
      </w:r>
    </w:p>
    <w:p>
      <w:pPr>
        <w:pStyle w:val="Heading2"/>
      </w:pPr>
      <w:r>
        <w:t>Erwägungen</w:t>
      </w:r>
    </w:p>
    <w:p>
      <w:r>
        <w:rPr>
          <w:b/>
        </w:rPr>
        <w:t>E. 5</w:t>
      </w:r>
    </w:p>
    <w:p>
      <w:r>
        <w:t>I. Des emigrants face à l'histoire</w:t>
      </w:r>
    </w:p>
    <w:p>
      <w:r>
        <w:rPr>
          <w:b/>
        </w:rPr>
        <w:t>E. 7</w:t>
      </w:r>
    </w:p>
    <w:p>
      <w:r>
        <w:t>II. La question migratoire et l'identité nationale</w:t>
      </w:r>
    </w:p>
    <w:p>
      <w:r>
        <w:rPr>
          <w:b/>
        </w:rPr>
        <w:t>E. 10</w:t>
      </w:r>
    </w:p>
    <w:p>
      <w:r>
        <w:t>III. Aspects de l'identité nationale des Suisses de l'étranger 17 1. Les Sociétés suisses 18 2. Les écoles suisses à l'étranger 24 3. La presse des Suisses de l'étranger 26 IV. Histoire et «identité nationale» 29 Zusammenfassung 32 Compendio 34 Christoph Graf Die Schweiz und die Dritte Welt Die Anerkennungspraxis und Beziehungsaufnahme der Schweiz gegenüber dekolonisierten aussereuropäischen Staaten sowie die Anfänge der schweizerischen Entwicklungshilfe nach 1945 37 1. Einleitung 37 2. Aethiopien 43 3. Indien/Pakistan 57 4. Indonesien 75 5. Die Anfänge der schweizerischen Entwicklungshilfe 86 6. Schluss 108 Résumé 110 Compendio Ill Andreas Fankhauser Die Exekutive der Helvetischen Republik 1798-1803 Personelle Zusammensetzung, innere Organisation, Repräsentation 113 1. Die personelle Zusammensetzung der helvetischen Exekutive 1798-1803 115 2. Die helvetische Regierung zwischen Direktorial- und Depar- tementalsystem 132</w:t>
      </w:r>
    </w:p>
    <w:p>
      <w:r>
        <w:t>3. «Ueber dem drückenden Detail kleinlichter V e r f ü g u n g e n . . . . . . . . 146 4. Das Kollegialitätsprinzip 154 5. «Auf den Antrag eines Mitgliedes . . . » 165 6. Die Repräsentation des Amtes 172 7. Das Protokoll der helvetischen Exekutive 180 8. Zusammenfassung 188 Résumé 190 Compendio 192</w:t>
      </w:r>
    </w:p>
    <w:p>
      <w:r>
        <w:t>Schweizerisches Bundesarchiv, Digitale Amtsdruckschriften Archives fédérales suisses, Publications officielles numérisées Archivio federale svizzero, Pubblicazioni ufficiali digitali Inhalt Sommaire Sommario In Studien und Quellen Dans Etudes et Sources In Studi e Fonti Jahr 1986 Année Anno Band</w:t>
      </w:r>
    </w:p>
    <w:p>
      <w:r>
        <w:rPr>
          <w:b/>
        </w:rPr>
        <w:t>E. 12</w:t>
      </w:r>
    </w:p>
    <w:p>
      <w:r>
        <w:t>Volume Volume Autor - Auteur Autore Seite 3-4 Page Pagina Ref. No 80 000 080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