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30005019 vom 21. November 1989</w:t>
      </w:r>
    </w:p>
    <w:p>
      <w:r>
        <w:t>Bundesverwaltung, 1989-11-21, DE</w:t>
      </w:r>
    </w:p>
    <w:p>
      <w:r>
        <w:rPr>
          <w:b/>
        </w:rPr>
        <w:t xml:space="preserve">Quelle: </w:t>
      </w:r>
      <w:r>
        <w:t>https://mcp.opencaselaw.ch/entscheid/ch_vb__td_class__metadataCell__30005019__td_</w:t>
      </w:r>
    </w:p>
    <w:p>
      <w:r>
        <w:t>FR: CH_VB 30005019 du 21 novembre 1989</w:t>
      </w:r>
    </w:p>
    <w:p>
      <w:r>
        <w:t>IT: CH_VB 30005019 del 21 novembre 1989</w:t>
      </w:r>
    </w:p>
    <w:p>
      <w:pPr>
        <w:pStyle w:val="Heading2"/>
      </w:pPr>
      <w:r>
        <w:t>Erwägungen</w:t>
      </w:r>
    </w:p>
    <w:p>
      <w:r>
        <w:rPr>
          <w:b/>
        </w:rPr>
        <w:t>E. 21</w:t>
      </w:r>
    </w:p>
    <w:p>
      <w:r>
        <w:t>avril 1989 ler août 1989 Déclaration Italie Le Gouvernement italien déclare que le paragraphe 2 (a) de l'Annexe sur les Privilèges et Immunités ne pourrait être interprété comme excluant tout contrôle de police ou de douane sur les bagages des membres du Comité, pourvu que le contrôle soit fait dans le respect des règles de confidentialité prévues à l'article 11 de la convention. 33222 1)La présente publication complète celle qui figure au RO 1989 158. 2)Déclaration, voir ci-après. 2342 1989 —642</w:t>
      </w:r>
    </w:p>
    <w:p>
      <w:r>
        <w:t>Schweizerisches Bundesarchiv, Digitale Amtsdruckschriften Archives fédérales suisses, Publications officielles numérisées Archivio federale svizzero, Pubblicazioni ufficiali digitali AS-1989-46 vom 21.11.1989 (S. 2327-2342) RO-1989-46 du 21.11.1989 (p. 2327-2342) RU-1989-46 del 21.11.1989 (p. 2327-2342) In Amtliche Sammlung Dans Recueil officiel In Raccolta ufficiale Jahr 1989 Année Anno Band 1989 Volume Volume Heft 46 Cahier Numero Datum 21.11.1989 Date Data Seite 2327-2342 Page Pagina Ref. No 30 005 019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