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20046479 vom 30. September 1999</w:t>
      </w:r>
    </w:p>
    <w:p>
      <w:r>
        <w:t>Bundesverwaltung, 1999-09-30, DE</w:t>
      </w:r>
    </w:p>
    <w:p>
      <w:r>
        <w:rPr>
          <w:b/>
        </w:rPr>
        <w:t xml:space="preserve">Quelle: </w:t>
      </w:r>
      <w:r>
        <w:t>https://mcp.opencaselaw.ch/entscheid/ch_vb__td_class__metadataCell__20046479__td_</w:t>
      </w:r>
    </w:p>
    <w:p>
      <w:r>
        <w:t>FR: CH_VB 20046479 du 30 septembre 1999</w:t>
      </w:r>
    </w:p>
    <w:p>
      <w:r>
        <w:t>IT: CH_VB 20046479 del 30 settembre 1999</w:t>
      </w:r>
    </w:p>
    <w:p>
      <w:pPr>
        <w:pStyle w:val="Heading2"/>
      </w:pPr>
      <w:r>
        <w:t>Volltext</w:t>
      </w:r>
    </w:p>
    <w:p>
      <w:r>
        <w:t>30. September 1999 N 1945 Ordnungsantrag Amtliches Bulletin der Bundesversammlung Ordnungsantrag Motion d’ordre ___________________________________________________________ Ordnungsantrag der freisinnig-demokratischen Fraktion Die Interpellation der freisinnig-demokratischen Fraktion «Rückführung der Kosovo-Flüchtlinge» (99.3462) wird dring- lich erklärt. Motion d’ordre du groupe radical-démocratique L’interpellation du groupe radical-démocratique «Renvoi des réfugiés kosovars» (99.3462) est déclarée urgente. Bührer Gerold (R, SH): Nachdem das Ratsbüro ursprünglich entschieden hatte, die Interpellation der freisinnig-demokrati- schen Fraktion «Rückführung der Kosovo-Flüchtlinge» (99.3462) dringlich zu erklären, wurde dieser Entscheid an der Sitzung von heute morgen wieder rückgängig gemacht. Ich ersuche Sie namens unserer Fraktion, diesen Vorstoss dringlich zu erklären und nächste Woche behandeln zu las- sen. Aufgrund des grosszügigen Zeitrahmens – sprich: Mai 2000 –, den der Bundesrat für die Rückführung der Kosovo-Flücht- linge gesetzt hat, ist von unserer Seite, aber auch von ande- ren Fraktionen immer wieder Kritik laut geworden. Die Frage, ob das Problem mit dieser Beschlussfassung glaubwürdig gelöst werden kann, wird selbst vom Bundesrat sehr offen- gelassen. Lassen Sie mich aller Emotionalität zum Trotz ein paar sach- liche Gründe in Erinnerung rufen, weshalb wir der Meinung sind, dass wir das Geschäft in diesem Haus dringlich behan- deln sollten: 1. Es ist unbestritten, dass sich im Vollzug der Rückführung auf der Ebene der Kantone und Kommunen ein erhebliches Frustrationspotential angesammelt hat. In bezug auf die Un- terstützung der Kantone, in bezug auf die Koordination gibt es einige wesentliche Lücken. 2. Es ist und bleibt so, dass wir im internationalen Vergleich, gemessen an der Anzahl Flüchtlinge, in bezug auf die Rück- führung schlecht abschneiden. 3. Wir haben mit anderen Fraktionen zusammen immer wie- der unterstrichen, dass wir bereit sind, die Hilfe vor Ort grosszügig zu unterstützen. Dieses Konzept macht aber nur dann Sinn, wenn wir auch die Rückführung der arbeitsfähi- gen Leute nach Kosovo mit mehr Entschlossenheit voran- treiben. 4. Es ist gesagt worden, dass in der Fragestunde bereits sei- tens der zuständigen Departementsvorsteherin zu diesem Thema gesprochen worden sei. Ich möchte Ihnen in Erinne- rung rufen, dass in der Fragestunde lediglich eine ganz kurze Beantwortung stattfand, dass aber aus zeitlichen Gründen keine profunde Aussprache und auch keine Lagebeurteilung vorgenommen werden konnten. 5. Wenn wir uns als Parlament dieser Frage nicht in dieser Herbstsession annehmen, dann wird das Thema schlichtweg an uns vorbeigehen. Man kann dieses Geschäft zwar aus taktischen Gründen schubladisieren. Nur erscheint es uns irgendwie wider- sprüchlich, wenn man auf der einen Seite in der Wahlpropa- ganda die Dringlichkeit dieser Problematik hervorhebt, hier aber scheinbar aus irgendwelchen Gründen nicht bereit ist, eine Lagebeurteilung und Aussprache vorzunehmen. Wir sind der Meinung, dass wir der Akzeptanz in der Bevöl- kerung, der Akzeptanz, auf die wir bei dieser sensiblen Pro- blematik angewiesen sind, einen Bärendienst erweisen, wenn wir dieses Thema einfach – «Augen zu und durch» – nicht auf die Traktandenliste nehmen. In diesem Sinne empfehle ich Ihnen, dem Ordnungsantrag der FDP-Fraktion zuzustimmen. Namentliche Abstimmung Vote nominatif (Ref.: 3508) Für den Ordnungsantrag der freisinnig-demokratischen Frak- tion stimmen: Votent pour la motion d’ordre du groupe radical-démocra- tique: Antille, Baader, Bangerter, Baumann Alexander, Bezzola, Binder, Borer, Bortoluzzi, Bosshard, Brunner Toni, Bührer, Cavadini Adriano, Comby, Dreher, Eberhard, Egerszegi, Engelberger, Fehr Hans, Fehr Lisbeth, Fischer-Hägglingen, Fischer-Seengen, Föhn, Freund, Frey Claude, Fritschi, Gie- zendanner, Guisan, Gusset, Hasler Ernst, Heim, Hess Otto, Imhof, Kofmel, Kunz, Langenberger, Loeb, Maurer, Moser, Mühlemann, Müller Erich, Oehrli, Philipona, Pidoux, Rag- genbass, Rychen, Sandoz Marcel, Schenk, Scherrer Jürg, Schlüer, Schmid Samuel, Schmied Walter, Speck, Stamm Luzi, Steffen, Steinegger, Steinemann, Steiner, Stucky, Thei- ler, Tschuppert, Vallender, Vetterli, Vogel, Waber, Weigelt, Weyeneth, Widrig, Wittenwiler, Wyss (69) Dagegen stimmen – Rejettent la motion d’ordre: Aeppli, Aguet, Alder, Banga, Baumann Ruedi, Baumann Stephanie, Beck, Béguelin, Berberat, Blaser, Borel, Bühl- mann, Chiffelle, Columberg, de Dardel, Debons, Dormann, Dünki, Eggly, Ehrler, Engler, Epiney, Eymann, Fankhauser, Fasel, Fässler, Fehr Jacqueline, Friderici, Geiser, Genner, Goll, Gonseth, Gros Jean-Michel, Gross Andreas, Gross Jost, Grossenbacher, Günter, Gysin Remo, Haering Binder, Hafner Ursula, Hämmerle, Herczog, Hollenstein, Hubmann, Jeanprêtre, Jossen, Jutzet, Keller Christine, Kuhn, Kühne, Lachat, Leemann, Leu, Leuenberger, Lötscher, Maitre, Marti Werner, Maury Pasquier, Müller-Hemmi, Ostermann, Ratti, Rechsteiner Paul, Rennwald, Ruckstuhl, Ruffy, Schaller, Scheurer, Spielmann, Stamm Judith, Stump, Teuscher, Thanei, Tschäppät, Vermot, Vollmer, von Allmen, von Felten, Weber Agnes, Widmer, Wiederkehr, Zapfl, Zbinden, Ziegler, Zwygart (84) Der Stimme enthalten sich – S’abstiennent: Ruf (1) Entschuldigt/abwesend sind – Sont excusés/absents: Ammann Schoch, Aregger, Baumberger, Bircher, Blocher, Bonny, Carobbio, Cavalli, Christen, David, Dettling, Donati, Ducrot, Dupraz, Durrer, Florio, Frey Walter, Gadient, Grobet, Gysin Hans Rudolf, Hegetschweiler, Hess Peter, Hochreute- ner, Jans, Jaquet, Kalbermatten, Keller Rudolf, Lauper, Ma- spoli, Meier Hans, Meyer Theo, Meyer Thérèse, Nabholz, Pelli, Pini, Randegger, Rechsteiner Rudolf, Roth, Schmid Odilo, Seiler Hanspeter, Semadeni, Simon, Strahm, Suter, Tschopp (45) Präsidium, stimmt nicht – Présidence, ne vote pas: Heberlein (1) Präsidentin: Bei Herrn Schmid Odilo war die Anlage noch nicht umgestellt. Schluss der Sitzung um 10.05 Uhr La séance est levée à 10 h 05</w:t>
      </w:r>
    </w:p>
    <w:p>
      <w:r>
        <w:t>Schweizerisches Bundesarchiv, Digitale Amtsdruckschriften Archives fédérales suisses, Publications officielles numérisées Archivio federale svizzero, Pubblicazioni ufficiali digitali Ordnungsantrag Motion d’ordre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09 Séance Seduta Geschäftsnummer --- Numéro d'objet Numero dell'oggetto Datum 30.09.1999 - 08:00 Date Data Seite 1945-1945 Page Pagina Ref. No 20 046 479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