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20046465 vom 28. September 1999</w:t>
      </w:r>
    </w:p>
    <w:p>
      <w:r>
        <w:t>Bundesverwaltung, 1999-09-28, DE</w:t>
      </w:r>
    </w:p>
    <w:p>
      <w:r>
        <w:rPr>
          <w:b/>
        </w:rPr>
        <w:t xml:space="preserve">Quelle: </w:t>
      </w:r>
      <w:r>
        <w:t>https://mcp.opencaselaw.ch/entscheid/ch_vb__td_class__metadataCell__20046465__td_</w:t>
      </w:r>
    </w:p>
    <w:p>
      <w:r>
        <w:t>FR: CH_VB 20046465 du 28 septembre 1999</w:t>
      </w:r>
    </w:p>
    <w:p>
      <w:r>
        <w:t>IT: CH_VB 20046465 del 28 settembre 1999</w:t>
      </w:r>
    </w:p>
    <w:p>
      <w:pPr>
        <w:pStyle w:val="Heading2"/>
      </w:pPr>
      <w:r>
        <w:t>Erwägungen</w:t>
      </w:r>
    </w:p>
    <w:p>
      <w:r>
        <w:rPr>
          <w:b/>
        </w:rPr>
        <w:t>E. 28</w:t>
      </w:r>
    </w:p>
    <w:p>
      <w:r>
        <w:t>septembre 1999 Bulletin officiel de l’Assemblée fédérale Art. 6 ch. 1 art. 4 al. 3, 4 Proposition de la commission Adhérer à la décision du Conseil des Etats Angenommen – Adopté An den Ständerat – Au Conseil des Etats 99.028-9 Bilaterale Verträge Schweiz/EU. 9. Kombinierter Verkehr Accords bilatéraux Suisse/UE. 9. Trafic combiné Differenzen – Divergences Siehe Seite 1708 hiervor – Voir page 1708 ci-devant Beschluss des Ständerates vom 23. September 1999 Décision du Conseil des Etats du 23 septembre 1999 __________________________________________________________ Bundesbeschluss über den Zahlungsrahmen für die Förderung des gesamten Bahngüterverkehrs Arrêté fédéral allouant un plafond de dépenses pour promouvoir l’ensemble du trafic marchandises par rail Art. 1 Abs. 1 Antrag der Kommission Mehrheit Festhalten Minderheit (Theiler, Bezzola, Bircher, Freund, Friderici, Kunz, Vetterli, Vogel) Zustimmung zum Beschluss des Ständerates Art. 1 al. 1 Proposition de la commission Majorité Maintenir Minorité (Theiler, Bezzola, Bircher, Freund, Friderici, Kunz, Vetterli, Vogel) Adhérer à la décision du Conseil des Etats Theiler Georges (R, LU): Wir kommen zur Pièce de rés- istance dieser Differenzbereinigung. Résistance deshalb, weil der Bundesrat – ich weiss nicht, ob einstimmig – und der Ständerat – dieser mit Sicherheit einstimmig – weiterhin le- diglich 2,85 Milliarden Franken sprechen wollen. Der Stände- rat hat sich aber auch beweglich gezeigt, er ist im Zielartikel auf unseren Beschluss eingeschwenkt. Jetzt, meine ich, liegt es an uns, einen Schritt entgegenzukommen. Ich verzichte darauf, alle Argumente, welche materiell bereits gefallen sind, zu wiederholen und gehe nur auf die wichtig- sten noch kurz ein. Wir haben, das scheint mir ein wichtiger Punkt zu sein, im Verkehrsverlagerungsgesetz einen neuen Artikel eingebaut, der den Bundesrat verpflichtet, weitere Massnahmen zu treffen, falls die Verlagerungsziele mit die- sen Geldern nicht erreicht werden können. Es macht eigent- lich keinen Sinn, dass wir dafür nun die höchstmögliche Summe einsetzen, sondern wir sollten mit jener beginnen, die tiefer liegt. Erhöhen können wir die Subventionen allemal, aber von Subventionssenkungen habe ich in diesem Staat noch nicht sehr viel gesehen. Ich richte den Appell vor allem auch an jene, denen der Bun- deshaushalt am Herzen liegt. Wir haben den «runden Tisch» erlebt. Wir haben das «Haushaltziel 2001» erlebt. Wir haben erlebt, wie uns die Bevölkerung in dieser Frage unterstützt hat. Wir haben damals um eine oder zwei Milliarden Franken gekämpft, und heute stehen wir vor der Frage, ob wir eine halbe Milliarde Franken mehr oder weniger ausgeben wollen. Ich meine, im Zweifelsfall dürfen wir diese halbe Milliarde Franken nicht sprechen, sondern müssen zuerst einmal schauen, wie sich die Lage entwickelt. Ich finde es auch nicht gut, wenn das Parlament den Entwurf des Bundesrates – der Bundesrat ist für 2,85 Milliarden Fran- ken – nun einfach übertrifft und ein halbe Milliarde Franken mehr ausgibt. Wir werden dann bestimmt die entsprechen- den Vorwürfe quittieren. Man kann sich aber auch die Frage stellen, ob es diese Summe wirklich braucht, um das Ziel zu erreichen. Sie müs- sen einmal die Rechnung machen, was Sie mit 300 Millionen Franken pro Jahr subventionieren können: Sie können prak- tisch den ganzen Gütertransit gratis machen. Bei 650 000 Fahrten pro Jahr können Sie das praktisch für gratis erklären. Macht das Sinn? Ist es sinnvoll, Gelder zu sprechen, bei de- nen Sie nicht einmal sicher sind, was sie bewirken? Ich bitte Sie, sachlich und vernünftig zu bleiben. Sprechen wir nicht Subventionen auf Vorrat. Das macht keinen Sinn. Ich bitte Sie, dem Entwurf des Bundesrates bzw. dem ein- stimmig getroffenen Beschluss des Ständerates zuzustim- men und bei 2,85 Milliarden Franken zu bleiben. Bircher Peter (C, AG): Wir sollten diese doch gewichtige Dif- ferenz hier noch ausräumen. Es macht wenig Sinn, sie ein- fach der Einigungskonferenz zuzuweisen. Sie sehen, dass ich bei der Minderheit Theiler bin. Ich bin der Meinung, wir sollten dem Ständerat folgen, weil in den weite- ren Beratungen zwei entscheidende Dinge geschehen sind. Ich muss daran erinnern, dass der Ständerat beim Verkehrs- verlagerungsgesetz folgendes neu eingefügt hat: «Falls das Verlagerungsziel gemäss Absatz 2 gefährdet erscheint, legt der Bundesrat Zwischenschritte für die Verlagerung fest und trifft die notwendigen Massnahmen oder beantragt diese den eidgenössischen Räten. Er schlägt nötigenfalls weitere Massnahmen im Rahmen der Botschaft für ein Ausführungs- gesetz zu Artikel 84 der Bundesverfassung vor.» Das Verlagerungsziel wurde knapp auch im Ständerat gut- geheissen. Zudem wurde das Verkehrsverlagerungsgesetz mit diesem eben zitierten Artikel angereichert – der Bundes- rat kann jederzeit Massnahmen ergreifen, Anträge stellen usw. Deshalb sind wir der Meinung, wir sollten in dieser Runde beim Antrag Bundesrat und beim praktisch einstimmigen Be- schluss des Ständerates bleiben, d. h. bei den 2,85 Milliar- den Franken. Herczog Andreas (S, ZH): Ich bitte Sie im Namen der SP- Fraktion, dem Antrag der Mehrheit zuzustimmen und in die- sem Sinne auch an den 3,3 Milliarden Franken festzuhalten und nicht für 2,85 Milliarden Franken zu stimmen. Zu dem, was Herr Theiler sagte: Zwei Dinge stimmen explizit nicht. Wir beschliessen hier keine Kredite auf Vorrat. Wenn Sie den 300 Millionen Franken, die wir pro Jahr gemäss An- trag der Mehrheit vorgesehen hätten und die dann degressiv und nach Massgabe einzusetzen wären, zustimmen, würden diese 300 Millionen Franken pro Jahr nicht gewissermassen den Güterverkehr auf der Schiene gratis machen. Das ist eine ganz eigenartige Interpretation dieser Finanzierung. Wir haben, was den Zeitpunkt betrifft, beim Verlagerungsziel einen Kompromiss ausgearbeitet. Der Ständerat hat diesem Kompromiss zugestimmt. Das sind die berühmten maximal zwei Jahre nach Eröffnung des Lötschberg-Basistunnels. Wenn ein solches Ziel festlegen, müssen wir auch die ent- sprechenden finanziellen Mittel so gestalten, dass sie nicht offensichtlich darunter liegen, um das Ziel zu erreichen. Ich habe das an diesem Pult bereits mehrmals erklärt und will nicht mehr gross darauf eingehen. Nur ein Stichwort: Die 2,85 Milliarden Franken beinhalten be- reits die jährlichen 125 Millionen Franken für den UKV. Wenn Sie das für den unbegleiteten Kombiverkehr – für jene, denen diese Abkürzungen noch nicht so geläufig sind – mit 200 Mil- lionen Franken verrechnen, bleiben lediglich 125 Millio- nen Franken. Wir sagten, dass das für dieses Ziel – damit</w:t>
      </w:r>
    </w:p>
    <w:p>
      <w:r>
        <w:t>Schweizerisches Bundesarchiv, Digitale Amtsdruckschriften Archives fédérales suisses, Publications officielles numérisées Archivio federale svizzero, Pubblicazioni ufficiali digitali Bilaterale Verträge Schweiz/EU. 7. Verkehrsverlagerung Accords bilatéraux Suisse/UE. 7. Transfert du trafic In Amtliches Bulletin der Bundesversammlung Dans Bulletin officiel de l'Assemblée fédérale In Bollettino ufficiale dell'Assemblea federale Jahr 1999 Année Anno Band V Volume Volume Session Herbstsession Session Session d'automne Sessione Sessione autunnale Rat Nationalrat Conseil Conseil national Consiglio Consiglio nazionale Sitzung 06 Séance Seduta Geschäftsnummer 99.028-7 Numéro d'objet Numero dell'oggetto Datum 28.09.1999 - 08:00 Date Data Seite 1848-1850 Page Pagina Ref. No 20 046 465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