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20045388 vom 3. März 1999</w:t>
      </w:r>
    </w:p>
    <w:p>
      <w:r>
        <w:t>Bundesverwaltung, 1999-03-03, DE</w:t>
      </w:r>
    </w:p>
    <w:p>
      <w:r>
        <w:rPr>
          <w:b/>
        </w:rPr>
        <w:t xml:space="preserve">Quelle: </w:t>
      </w:r>
      <w:r>
        <w:t>https://mcp.opencaselaw.ch/entscheid/ch_vb__td_class__metadataCell__20045388__td_</w:t>
      </w:r>
    </w:p>
    <w:p>
      <w:r>
        <w:t>FR: CH_VB 20045388 du 3 mars 1999</w:t>
      </w:r>
    </w:p>
    <w:p>
      <w:r>
        <w:t>IT: CH_VB 20045388 del 3 marzo 1999</w:t>
      </w:r>
    </w:p>
    <w:p>
      <w:pPr>
        <w:pStyle w:val="Heading2"/>
      </w:pPr>
      <w:r>
        <w:t>Erwägungen</w:t>
      </w:r>
    </w:p>
    <w:p>
      <w:r>
        <w:rPr>
          <w:b/>
        </w:rPr>
        <w:t>E. 03</w:t>
      </w:r>
    </w:p>
    <w:p>
      <w:r>
        <w:t>Séance Seduta Geschäftsnummer 98.057 Numéro d'objet Numero dell'oggetto Datum 03.03.1999 - 08:00 Date Data Seite 74-75 Page Pagina Ref. No 20 045 388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März 1999 N 75 Zusammenarbeit mit Frankreich und Italien Amtliches Bulletin der Bundesversammlung Nach Artikel 6 Absatz 1 der Bundesverfassung sind die Kan- tone verpflichtet, für ihre Verfassungen die Gewährleistung des Bundes einzuholen. Nach Absatz 2 des gleichen Artikels gewährleistet der Bund kantonale Verfassungen, wenn sie weder die Bundesverfassung noch das übrige Bundesrecht verletzen, die Ausübung der politischen Rechte in republika- nischen Formen sichern, vom Volk angenommen worden sind und revidiert werden können, sofern die absolute Mehr- heit der Bürger es verlangt. Erfüllt eine kantonale Verfassung diese Voraussetzungen, so muss sie gewährleistet werden; erfüllt eine kantonale Verfassungsnorm eine dieser Voraus- setzungen nicht, so darf sie nicht gewährleistet werden. Die Prüfung der vom Tessiner Volk am 14. Dezember 1997 beschlossenen Totalrevision der Kantonsverfassung hat er- geben, dass sämtliche Verfassungsartikel die Voraussetzun- gen für die Gewährleistung erfüllen. Der Ständerat hat am 1. Dezember 1998 der Gewährleistung zugestimmt. Leu Josef (C, LU) présente au nom de la Commission des institutions politiques (CIP) le rapport écrit suivant: En vertu de l’article 6 alinéa 1er de la Constitution fédérale, les cantons sont tenus de demander à la Confédération la ga- rantie de leur constitution. Selon l’alinéa 2 de ce même arti- cle, la Confédération accorde la garantie pour autant que ces constitutions soient conformes à la Constitution fédérale et à l’ensemble du droit fédéral, qu’elles assurent l’exercice des droits politiques selon des formes républicaines, qu’elles aient été acceptées par le peuple et qu’elles puissent être ré- visées lorsque la majorité absolue des citoyens le demande. Si une disposition constitutionnelle cantonale remplit toutes ces conditions, la garantie fédérale doit lui être accordée; si- non, elle lui est refusée. L’examen de la révision totale de la constitution tessinoise adoptée par le peuple tessinois, le 14 décembre 1997, a ré- vélé que toutes les dispositions de la nouvelle constitution remplissent les conditions requises pour l’octroi de la garan- tie. Le Conseil des Etats a approuvé la garantie le 1er décembre 1998. Antrag der Kommission Die Kommission beantragt einstimmig, dem Beschlussent- wurf zuzustimmen. Proposition de la commission La commission propose, à l’unanimité, d’approuver le projet d’arrêté. Eintreten ist obligatorisch L’entrée en matière est acquise de plein droit Bundesbeschluss über die Gewährleistung der Verfas- sung des Kantons Tessin Arrêté fédéral accordant la garantie fédérale à la consti- tution du canton du Tessin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2797) Für Annahme des Entwurfes stimmen – Acceptent le projet: Aguet, Ammann Schoch, Antille, Aregger, Baader, Beck, Béguelin, Berberat, Borel, Borer, Bosshard, Brunner Toni, Burgener, Carobbio, Christen, Comby, de Dardel, Debons, Donati, Ducrot, Dünki, Engelberger, Engler, Epiney, Fischer- Seengen, Florio, Föhn, Freund, Frey Claude, Gros Jean- Michel, Guisan, Hämmerle, Hasler Ernst, Hess Otto, Jans, Keller Rudolf, Kunz, Lachat, Langenberger, Leemann, Leu, Leuenberger, Lötscher, Maitre, Meier Hans, Oehrli, Oster- mann, Pelli, Rechsteiner Rudolf, Ruckstuhl, Rychen, Sandoz Marcel, Schenk, Scheurer, Semadeni, Simon, Stamm Luzi, Steiner, Strahm, Stucky, Thanei, Tschopp, Tschuppert, Val- lender, Vetterli, Vogel, von Allmen, von Felten, Weber Agnes, Weigelt, Widrig, Wiederkehr (72) Entschuldigt/abwesend sind – Sont excusés/absents: Aeppli, Alder, Banga, Bangerter, Baumann Alexander, Bau- mann Ruedi, Baumann Stephanie, Baumberger, Bezzola, Binder, Bircher, Blaser, Blocher, Bonny, Bortoluzzi, Bühl- mann, Bührer, Cavadini Adriano, Cavalli, Chiffelle, Colum- berg, David, Deiss, Dettling, Dormann, Dreher, Dupraz, Durrer, Eberhard, Egerszegi, Eggly, Ehrler, Eymann, Fank- hauser, Fasel, Fässler, Fehr Hans, Fehr Jacqueline, Fehr Lisbeth, Fischer-Hägglingen, Frey Walter, Friderici, Fritschi, Gadient, Geiser, Genner, Giezendanner, Goll, Gonseth, Grendelmeier, Grobet, Gross Andreas, Gross Jost, Gros- senbacher, Günter, Gusset, Gysin Hans Rudolf, Gysin Remo, Haering Binder, Hafner Ursula, Heberlein, Heget- schweiler, Heim, Herczog, Hess Peter, Hochreutener, Hol- lenstein, Hubmann, Imhof, Jaquet, Jeanprêtre, Jutzet, Kalbermatten, Keller Christine, Kofmel, Kuhn, Kühne, Lau- per, Loeb, Marti Werner, Maspoli, Maurer, Maury Pasquier, Meyer Theo, Moser, Mühlemann, Müller Erich, Müller- Hemmi, Nabholz, Philipona, Pidoux, Pini, Raggenbass, Randegger, Ratti, Rechsteiner Paul, Rennwald, Roth, Ruf, Ruffy, Scherrer Jürg, Schlüer, Schmid Odilo, Schmid Samuel, Schmied Walter, Speck, Spielmann, Stamm Judith, Steffen, Steinegger, Steinemann, Stump, Suter, Teuscher, Theiler, Tschäppät, Vermot, Vollmer, Waber, Weyeneth, Widmer, Wit- tenwiler, Wyss, Zapfl, Zbinden, Ziegler, Zwygart (127) Präsidium, stimmt nicht – Présidence, ne vote pas: Seiler Hanspeter (1) An den Bundesrat – Au Conseil fédéral 98.074 Zusammenarbeit mit Frankreich und Italien. Bilaterale Abkommen sowie Änderung des Anag Coopération avec la France et l’Italie. Accords bilatéraux ainsi qu’une modification de la LSEE Botschaft, Gesetz- und Beschlussentwürfe vom 14. Dezember 1998 (BBl 1999 1485) Message, projets de loi et d’arrêté du 14 décembre 1998 (FF 1999 1311) Kategorie IV, Art. 68 GRN – Catégorie IV, art. 68 RCN __________________________________________________________ Jutzet Erwin (S, FR), Berichterstatter: Worum geht es? Es geht um eine technisch schwierige, komplexe Materie, und ich erhebe nicht den Anspruch, diese Sache völlig zu über- blicken oder gar zu beherrschen. Notgedrungen muss ich die Sache und die Beratungen der Kommission etwas vereinfa- chend darstellen.</w:t>
      </w:r>
    </w:p>
    <w:p>
      <w:r>
        <w:t>Schweizerisches Bundesarchiv, Digitale Amtsdruckschriften Archives fédérales suisses, Publications officielles numérisées Archivio federale svizzero, Pubblicazioni ufficiali digitali Verfassung des Kantons Tessin. Gewährleistung Constitution du canton du Tessin. Garantie In Amtliches Bulletin der Bundesversammlung Dans Bulletin officiel de l'Assemblée fédérale In Bollettino ufficiale dell'Assemblea federale Jahr 1999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