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20044977 vom 10. Dezember 1998</w:t>
      </w:r>
    </w:p>
    <w:p>
      <w:r>
        <w:t>Bundesverwaltung, 1998-12-10, DE</w:t>
      </w:r>
    </w:p>
    <w:p>
      <w:r>
        <w:rPr>
          <w:b/>
        </w:rPr>
        <w:t xml:space="preserve">Quelle: </w:t>
      </w:r>
      <w:r>
        <w:t>https://mcp.opencaselaw.ch/entscheid/ch_vb__td_class__metadataCell__20044977__td_</w:t>
      </w:r>
    </w:p>
    <w:p>
      <w:r>
        <w:t>FR: CH_VB 20044977 du 10 décembre 1998</w:t>
      </w:r>
    </w:p>
    <w:p>
      <w:r>
        <w:t>IT: CH_VB 20044977 del 10 dicembre 1998</w:t>
      </w:r>
    </w:p>
    <w:p>
      <w:pPr>
        <w:pStyle w:val="Heading2"/>
      </w:pPr>
      <w:r>
        <w:t>Erwägungen</w:t>
      </w:r>
    </w:p>
    <w:p>
      <w:r>
        <w:rPr>
          <w:b/>
        </w:rPr>
        <w:t>E. 10</w:t>
      </w:r>
    </w:p>
    <w:p>
      <w:r>
        <w:t>Dezember 1998 N 2565 SBB. Leistungsvereinbarung Amtliches Bulletin der Bundesversammlung Forse ancora una parola la devo all’Onorevole Maspoli, quando ha parlato della eterna, permanente scusa avanzata dalla Svizzera. A mia conoscenza la Svizzera si è scusata una volta sola, con il presidente della Confederazione di allora, nel quadro di una politica dei rifugiati che meritava una valuta- zione di questo tipo, perché non siamo neppure noi perfetti. E sarebbe utile che questo fosse da tutti riconosciuto. Per il resto, la Svizzera non solo non si è ulteriormente scu- sata. Le ricordo che ha rimandato al mittente in modo siste- matico tutte le accuse ingiustificate ed eccessive che le sono state rivolte. Questo semplicemente per riequilibrare quanto da Lei detto in modo certamente eccessivo. Abstimmung – Vote Für den Antrag der Mehrheit (Eintreten) 105 Stimmen Für den Antrag der Minderheit (Nichteintreten)</w:t>
      </w:r>
    </w:p>
    <w:p>
      <w:r>
        <w:rPr>
          <w:b/>
        </w:rPr>
        <w:t>E. 15</w:t>
      </w:r>
    </w:p>
    <w:p>
      <w:r>
        <w:t>Stimmen Bundesbeschluss über die Teilnahme der Schweiz an der Weltausstellung «Expo 2000 Hannover» Arrêté fédéral concernant la participation de la Suisse à l’Exposition universelle «Expo 2000 Hanovre» Detailberatung – Examen de détail Titel und Ingress, Art. 1, 2 Antrag der Kommission Zustimmung zum Beschluss des Ständerates Titre et préambule, art. 1, 2 Proposition de la commission Adhérer à la décision du Conseil des Etats Angenommen – Adopté Namentliche Gesamtabstimmung Vote sur l’ensemble, nominatif (Ref.: 2626) Für Annahme des Entwurfes stimmen – Acceptent le projet: Baader, Banga, Bangerter, Baumberger, Beck, Béguelin, Berberat, Bezzola, Bircher, Blaser, Borel, Bortoluzzi, Brun- ner Toni, Bühlmann, Burgener, Carobbio, Chiffelle, Colum- berg, Comby, David, Debons, Donati, Dormann, Dünki, Dupraz, Eberhard, Eggly, Ehrler, Engelberger, Engler, Eymann, Fasel, Fässler, Fehr Hans, Fehr Jacqueline, Fehr Lisbeth, Fischer-Hägglingen, Fischer-Seengen, Föhn, Freund, Fritschi, Gadient, Genner, Gonseth, Grendelmeier, Gros Jean-Michel, Gross Andreas, Gross Jost, Grossenba- cher, Günter, Haering Binder, Hafner Ursula, Hämmerle, Hegetschweiler, Heim, Hess Otto, Hess Peter, Hollenstein, Hubmann, Imhof, Jans, Jutzet, Kofmel, Kühne, Kunz, Lau- per, Leu, Leuenberger, Lötscher, Marti Werner, Meier Hans, Mühlemann, Müller-Hemmi, Oehrli, Ostermann, Pelli, Phili- pona, Ratti, Rennwald, Roth, Ruckstuhl, Ruf, Ruffy, Rychen, Sandoz Marcel, Scheurer, Schmid Odilo, Semadeni, Stamm Judith, Stamm Luzi, Teuscher, Theiler, Tschäppät, Tschopp, Tschuppert, Vermot, Vogel, Vollmer, von Allmen, von Felten, Widmer, Widrig, Wyss, Zbinden, Zwygart (105) Dagegen stimmen – Rejettent le projet: Baumann Alexander, Borer, Gusset, Maspoli, Steffen, Stei- nemann (6) Der Stimme enthalten sich – S’abstiennent: Binder, Bonny, Dettling, Guisan, Hasler Ernst, Schlüer, Stucky, Vetterli, Wittenwiler (9) Entschuldigt/abwesend sind – Sont excusés/absents: Aeppli, Aguet, Alder, Antille, Aregger, Baumann Ruedi, Bau- mann Stephanie, Bäumlin, Blocher, Bosshard, Bührer, Cava- dini Adriano, Cavalli, Christen, de Dardel, Deiss, Dreher, Ducrot, Durrer, Egerszegi, Epiney, Fankhauser, Florio, Frey Claude, Frey Walter, Friderici, Giezendanner, Goll, Grobet, Gysin Hans Rudolf, Gysin Remo, Herczog, Hochreutener, Jaquet, Jeanprêtre, Keller Christine, Keller Rudolf, Lachat, Langenberger, Leemann, Loeb, Loretan Otto, Maitre, Mau- rer, Maury Pasquier, Meier Samuel, Meyer Theo, Moser, Müller Erich, Nabholz, Pidoux, Pini, Raggenbass, Randeg- ger, Rechsteiner Paul, Rechsteiner Rudolf, Schenk, Scher- rer Jürg, Schmid Samuel, Schmied Walter, Seiler Hanspeter, Simon, Speck, Spielmann, Steinegger, Steiner, Strahm, Stump, Suter, Thanei, Thür, Vallender, Waber, Weber Agnes, Weigelt, Weyeneth, Wiederkehr, Zapfl, Ziegler (79) Präsidium, stimmt nicht – Présidence, ne vote pas: Heberlein (1) An den Bundesrat – Au Conseil fédéral 98.047 Leistungsvereinbarung zwischen dem Bund und den SBB für 1999–2002 Convention relative aux prestations entre la Confédération et les CFF pour 1999–2002 Botschaft und Beschlussentwürfe vom 2. September 1998 (BBl 1998 5209) Message et projets d’arrêté du 2 septembre 1998 (FF 1998 4573) Beschluss des Ständerates vom 7. Dezember 1998 Décision du Conseil des Etats du 7 décembre 1998 Kategorie III, Art. 68 GRN – Catégorie III, art. 68 RCN ___________________________________________________________ Theiler Georges (R, LU), Berichterstatter: Wer A sagt, soll auch B sagen – wer ja zur Bahnreform gesagt hat, soll nun auch zur Leistungsvereinbarung zwischen dem Bund und den SBB für die Jahre 1999 bis 2002 ja sagen. So lässt sich, etwas vereinfacht, das Resultat der Kommissionsverhand- lungen in aller Kürze zusammenfassen. Mit der Leistungsvereinbarung betreten wir Neuland, das in verschiedenen Schritten erforscht werden soll. Diese Verein- barung soll, wenn nötig, mit Änderungsverfahren angepasst werden. Damit wird klar, dass die vorliegende Vereinbarung allgemein gehalten werden muss. Bei der Zweitausgabe wird zweifellos eine Konkretisierung aufgrund der gemachten Er- fahrungen notwendig sein. In bezug auf die Änderungsverfahren haben wir nach der Kommissionssitzung eine Rechtsauskunft des Bundesamtes für Justiz erhalten. Darin wird das Prozedere der Änderungs- möglichkeiten präzisiert. Wichtig ist aber in diesem Zusam- menhang, dass die Leistungsvereinbarung nicht einfach iso- liert dasteht. In einem weiteren Schritt wird der Bundesrat im Frühjahr 1999 mit dem Verwaltungsrat der SBB eine Eigner- strategie vereinbaren. In dieser Strategie sollen neben der Detaillierung des Leistungsrahmens auch die unternehmeri- schen Ziele verankert werden. Herr Bundesrat Leuenberger hat in der Kommission die Zu- sage gemacht, dass diese Strategie, bevor der Bundesrat darüber beschliesst, den beiden Kommissionen für Verkehr und Fernmeldewesen unterbreitet wird. Die Frage des Detail- lierungsgrades und diejenige des eingeschlagenen Tempos haben in der Kommission denn auch zu Diskussionen Anlass gegeben. Es muss eine absolute Ausnahme bleiben, dass eine solche Vorlage – mit einem Kostenrahmen von 5,8 Mil- liarden Franken; das ist doch immerhin die gleiche Grössen- ordnung pro Jahr wie bei der FinöV – innerhalb von sechs</w:t>
      </w:r>
    </w:p>
    <w:p>
      <w:r>
        <w:t>Schweizerisches Bundesarchiv, Digitale Amtsdruckschriften Archives fédérales suisses, Publications officielles numérisées Archivio federale svizzero, Pubblicazioni ufficiali digitali Weltausstellung 2000 in Hannover Exposition universelle 2000 de Hanovre In Amtliches Bulletin der Bundesversammlung Dans Bulletin officiel de l'Assemblée fédérale In Bollettino ufficiale dell'Assemblea federale Jahr 1998 Année Anno Band VI Volume Volume Session Wintersession Session Session d'hiver Sessione Sessione invernale Rat Nationalrat Conseil Conseil national Consiglio Consiglio nazionale Sitzung 08 Séance Seduta Geschäftsnummer 98.040 Numéro d'objet Numero dell'oggetto Datum 10.12.1998 - 08:00 Date Data Seite 2563-2565 Page Pagina Ref. No</w:t>
      </w:r>
    </w:p>
    <w:p>
      <w:r>
        <w:rPr>
          <w:b/>
        </w:rPr>
        <w:t>E. 20</w:t>
      </w:r>
    </w:p>
    <w:p>
      <w:r>
        <w:t>044 977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