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20039600 vom 14. Dezember 1995</w:t>
      </w:r>
    </w:p>
    <w:p>
      <w:r>
        <w:t>Bundesverwaltung, 1995-12-14, DE</w:t>
      </w:r>
    </w:p>
    <w:p>
      <w:r>
        <w:rPr>
          <w:b/>
        </w:rPr>
        <w:t xml:space="preserve">Quelle: </w:t>
      </w:r>
      <w:r>
        <w:t>https://mcp.opencaselaw.ch/entscheid/ch_vb__td_class__metadataCell__20039600__td_</w:t>
      </w:r>
    </w:p>
    <w:p>
      <w:r>
        <w:t>FR: CH_VB 20039600 du 14 décembre 1995</w:t>
      </w:r>
    </w:p>
    <w:p>
      <w:r>
        <w:t>IT: CH_VB 20039600 del 14 dicembre 1995</w:t>
      </w:r>
    </w:p>
    <w:p>
      <w:pPr>
        <w:pStyle w:val="Heading2"/>
      </w:pPr>
      <w:r>
        <w:t>Erwägungen</w:t>
      </w:r>
    </w:p>
    <w:p>
      <w:r>
        <w:rPr>
          <w:b/>
        </w:rPr>
        <w:t>E. 14</w:t>
      </w:r>
    </w:p>
    <w:p>
      <w:r>
        <w:t>décembre 1995 Bulletin officiel de l’Assemblée fédérale Proposition de la commission La commission propose, à l’unanimité, d’entrer en matière et d’adopter le projet d’arrêté. Eintreten wird ohne Gegenantrag beschlossen L’entrée en matière est décidée sans opposition Bundesbeschluss über ein Doppelbesteuerungsab- kommen mit Ecuador Arrêté fédéral approuvant une convention de double imposition avec la République de l’Equateur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0025) Für Annahme des Entwurfes stimmen – Acceptent le projet: Aeppli Wartmann Regine, Aguet, von Allmen, Bangerter, Baumann Alexander, Baumberger, Bäumlin, Béguelin, Bircher Peter, Blaser, Borer Roland, Brunner Toni, Bühl- mann, Carobbio, Christen, Columberg, de Dardel, David, Deiss, Dettling, Dreher, Dünki, Durrer, Eberhard Anton, Egerszegi, Eggly, Ehrler, Engelberger, Fehr Hans, Fehr Lis- beth, von Felten, Fischer-Seengen, Föhn, Freund, Frey Clau- de, Frey Walter, Fritschi Oscar, Gadient, Giezendanner, Grobet, Gros Jean-Michel, Gross Andreas, Gross Jost, Gros- senbacher, Günter Paul, Gusset, Hämmerle, Hess Otto, Hil- ber, Hochreutener, Hollenstein, Hubmann, Imhof, Keller Rudolf, Kühne, Lachat, Ledergerber, Leemann, Leu Josef, Leuenberger Ernst, Lötscher, Maury Pasquier Liliane, Meier Hans, Meier Samuel, Meyer Theo, Moser, Müller Erich, Mül- ler Hemmi Vreni, Nebiker, Oehrli Fritz Abraham, Ostermann, Philipona, Randegger, Rennwald, Ruckstuhl, Ruf, Ruffy, Schenk, Scherrer Jürg, Scheurer Rémy, Schmied Walter, Seiler Hanspeter, Semadeni, Stamm Judith, Steinemann, Steiner Rudolf, Strahm Rudolf, Straumann, Thanei, Thür, Tschuppert Karl, Vallender Dorle, Vetterli, Vollmer, Wittenwi- ler, Zwygart (96) Stimmen nicht – Ne votent pas: Alder, Aregger, Banga, Baumann Ruedi, Baumann Stepha- nie, Berberat, Bezzola, Binder, Blocher, Bodenmann, Bonny, Borel François, Bortoluzzi, Bührer Gerold, Caccia, Cavadini Adriano, Cavalli, Chiffelle, Comby, Couchepin, Diener, Dor- mann, Ducrot, Dupraz, Engler, Epiney, Eymann Christoph, Fankhauser, Fasel Hugo, Filliez, Fischer-Hägglingen, Fride- rici Charles, Goll, Gonseth, Grendelmeier, Guisan, Gysin Hans-Rudolf, Gysin Remo, Haering Binder, Hafner Ursula, Hasler, Heberlein, Hegetschweiler, Herczog, Hess Peter, Hubacher, Jans, Jeanprêtre, Jöri, Jutzet, Kofmel, Kunz, Lan- genberger, Lauper, Loeb François, Loretan Otto, Maitre, Marti Werner, Maspoli, Maurer, Mühlemann, Nabholz, Pelli Fulvio, Pidoux, Pini, Raggenbass, Ratti, Rechsteiner Paul, Rechsteiner Rudolf, Roth Maria, Rychen, Sandoz Marcel, Sandoz Suzette, Scherrer Werner, Schlüer, Schmid Odilo, Schmid Samuel, Simon, Speck, Spielmann, Spoerry, Stamm Luzi, Steffen, Steinegger, Stucky, Stump, Suter, Teuscher, Theiler, Tschäppät Alexander, Tschopp, Vermot, Vogel Dani- el, Weber Agnes, Weigelt, Weyeneth, Widrig, Wiederkehr, Wyss William, Zapfl, Zbinden, Ziegler Jean, Zisyadis (103) Präsident, stimmt nicht – Président, ne vote pas: Leuba (1) An den Bundesrat – Au Conseil fédéral 95.034 Doppelbesteuerung. Abkommen mit Jamaika Double imposition. Convention avec la Jamaïque Botschaft und Beschlussentwurf vom 10. Mai 1995 (BBl III 720) Message et projet d’arrêté du 10 mai 1995 (FF III 680) Beschluss des Ständerates vom 5. Oktober 1995 Décision du Conseil des Etats du 5 octobre 1995 Kategorie V, Art. 68 GRN – Catégorie V, art. 68 RCN ___________________________________________________________ Mühlemann Ernst (R, TG) unterbreitet im Namen der Aus- senpolitischen Kommission (APK) den folgenden schriftli- chen Bericht: Jamaika hatte der Schweiz erstmals 1973 vorgeschlagen, Verhandlungen über den Abschluss eines Doppelbesteue- rungsabkommens aufzunehmen. Aufgrund innenpolitischer Ereignisse in Jamaika konnte dieses Abkommen nicht abge- schlossen werden. 1991 wurden die Verhandlungen auf Er- suchen Jamaikas wiederaufgenommen und 1993 abge- schlossen. Das Doppelbesteuerungsabkommen mit Jamaika wurde am 6. Dezember 1994 in Kingston unterzeichnet, nachdem es bei allen Kantonen und interessierten Wirtschaftsverbänden eine günstige Aufnahme gefunden hatte. Wichtigste Bestimmungen des Abkommens: Das Abkommen folgt weitgehend dem Musterabkommen der OECD und der schweizerischen Abkommenspraxis. In gewissen Bereichen wurden besondere Lösungen verein- bart. Unter das Abkommen fallende Steuern: Da Jamaika keine Vermögenssteuern erhebt, bezieht sich das Abkommen ein- zig auf die Einkommenssteuern. Betriebsstätte: Diese Bestimmungen entsprechen jenen, welche die Schweiz in den Doppelbesteuerungsabkommen mit Entwicklungsländern vorsieht. Dividenden: Der Quellensteuersatz wird für Dividenden, wel- che von Tochtergesellschaften ausgeschüttet werden, deren Muttergesellschaft mittelbar oder unmittelbar über minde- stens 10 Prozent der Stimmrechte verfügt, auf 10 Prozent beschränkt. In den anderen Fällen beträgt die Quellensteuer</w:t>
      </w:r>
    </w:p>
    <w:p>
      <w:r>
        <w:rPr>
          <w:b/>
        </w:rPr>
        <w:t>E. 15</w:t>
      </w:r>
    </w:p>
    <w:p>
      <w:r>
        <w:t>Prozent. Zinsen: Die Quellensteuer wird gemäss Musterabkommen der OECD auf 10 Prozent beschränkt. In Fällen, in denen Banken Darlehen gewähren, wurde der Schweiz eine Sen- kung dieses Satzes auf 5 Prozent zugestanden. Zinsen für Staatsanleihen sowie die Zinsen eines vom anderen Staat zugesprochenen, garantierten oder versicherten Kredits sind im Quellenstaat von der Quellensteuer befreit. Lizenzgebühren: Das innerstaatliche jamaikanische Recht sieht bei Lizenzgebühren eine Quellensteuer von 33,33 Pro- zent vor. Auch hier hat Jamaika der Schweiz ein bedeuten- des Zugeständnis gemacht, indem es eine Beschränkung dieses Satzes auf 10 Prozent zuliess. Vermeidung der Doppelbesteuerung: Die Schweiz wendet zur Vermeidung der Doppelbesteuerung ihr herkömmliches Befreiungssystem an und gewährt auf Dividenden, Zinsen und Lizenzgebühren die pauschale Steueranrechnung, wäh- rend in Jamaika das Anrechnungssystem gilt. Austausch von Informationen: Das Abkommen enthält keine Informationsklausel.</w:t>
      </w:r>
    </w:p>
    <w:p>
      <w:r>
        <w:t>Schweizerisches Bundesarchiv, Digitale Amtsdruckschriften Archives fédérales suisses, Publications officielles numérisées Archivio federale svizzero, Pubblicazioni ufficiali digitali Doppelbesteuerung. Abkommen mit Ecuador Double imposition. Convention avec l’Equateur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08 Séance Seduta Geschäftsnummer 95.033 Numéro d'objet Numero dell'oggetto Datum 14.12.1995 - 08:00 Date Data Seite 2543-2544 Page Pagina Ref. No</w:t>
      </w:r>
    </w:p>
    <w:p>
      <w:r>
        <w:rPr>
          <w:b/>
        </w:rPr>
        <w:t>E. 20</w:t>
      </w:r>
    </w:p>
    <w:p>
      <w:r>
        <w:t>039 600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