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20026096 vom 28. September 1995</w:t>
      </w:r>
    </w:p>
    <w:p>
      <w:r>
        <w:t>Bundesverwaltung, 1995-09-28, DE</w:t>
      </w:r>
    </w:p>
    <w:p>
      <w:r>
        <w:rPr>
          <w:b/>
        </w:rPr>
        <w:t xml:space="preserve">Quelle: </w:t>
      </w:r>
      <w:r>
        <w:t>https://mcp.opencaselaw.ch/entscheid/ch_vb__td_class__metadataCell__20026096__td_</w:t>
      </w:r>
    </w:p>
    <w:p>
      <w:r>
        <w:t>FR: CH_VB 20026096 du 28 septembre 1995</w:t>
      </w:r>
    </w:p>
    <w:p>
      <w:r>
        <w:t>IT: CH_VB 20026096 del 28 settembre 1995</w:t>
      </w:r>
    </w:p>
    <w:p>
      <w:pPr>
        <w:pStyle w:val="Heading2"/>
      </w:pPr>
      <w:r>
        <w:t>Erwägungen</w:t>
      </w:r>
    </w:p>
    <w:p>
      <w:r>
        <w:rPr>
          <w:b/>
        </w:rPr>
        <w:t>E. 28</w:t>
      </w:r>
    </w:p>
    <w:p>
      <w:r>
        <w:t>September 1995 N 1963 Erhaltung und Förderung der Kultur Le président: Je dois préciser que la proposition Moser a été supprimée au profit de la proposition de renvoi Moser que vous venez de rejeter. Haering Binder Barbara (S, ZH): Lassen Sie mich meine Ausführungen zum Antrag der Minderheit Maspoli in vier Punkten zusammenfassen: 1. Der Kulturartikel wurde vom Volk abgelehnt. Den Spra- chenartikel werden wir knapp über die Runden bringen, und an einen Bildungsartikel wagen wir uns schon gar nicht mehr heran. Die Schweiz tut sich schwer mit einer nationalen Kul- tur- und Bildungspolitik. Wie kaum in einem anderen Bereich zeigt sich hier das schwere Gewicht unseres Föderalismus. Die Kantone und Regionen fürchten um ihre kulturelle Eigen- ständigkeit. Unsere gemeinsame nationale Identität ist schwach. La Suisse n'existe pas! 2. Wenn ich mir die beiden Grossdemonstrationen vom letz- ten Samstag in Zürich vor Augen führe - auf dem Münsterplatz für den Alleingang, auf dem Platzspitz für die Öffnung -, so weiss ich, dass das Gespräch zwischen diesen beiden so ver- schiedenen Kulturen und die Suche nach einer gemeinsamen Zukunftsperspektive vordringlich sind, wenn unser Land die Probleme von heute und jene von morgen lösen will. Hier übernimmt die Pro Helvetia als unabhängige Stiftung eine wichtige Rolle. Sie vermittelt Kultur über die Sprachgrenzen, über die Regionengrenzen hinweg und baut Brücken zwi- schen den verschiedenen Landesteilen. Der «Röstigraben» und der Gotthard können überwunden werden, wenn wir uns dafür engagieren. In diesem Sinne kommt der Pro Helvetia, wie es ihr Namen auch ausdrückt, eine identitätsstiftende Be- deutung für die Schweiz zu. 3. Gleichzeitig stellt die Pro Helvetia die Vielfalt der schwei- zerischen Kultur im Ausland dar. Gerade in der Zeit des schweizerischen Alleingangs ist mir dies von zentraler Wich- tigkeit. Ich will, dass unsere Kulturschaffenden und unsere Kultur im Ausland präsent sind; ohne diese Kontakte wird ihre Arbeit provinziell. 4. Die Pro Helvetia schafft Raum und Räume für eine künst- lerische Auseinandersetzung mit den Realitäten und mit den Utopien unseres Lebens. Diese Reflexion ist nicht etwa ein Luxus, den wir uns in guten Zeiten leisten und bei dem wir in schlechten Zeiten sparen können. Nein, diese Reflexion ist eine dringende Notwendigkeit in einer Zeit des rasanten technologischen und gesellschaftlichen Wandels! Für einmal unterstützt deshalb die SP-Fraktion den Minder- heitsantrag Maspoli. Wir werden dem Minderheitsantrag zu- stimmen, selbst wenn es eine «manifestation de confiance» bleiben wird. Abstimmung - Vote Für den Antrag der Mehrheit 98 Stimmen Für den Antrag der Minderheit</w:t>
      </w:r>
    </w:p>
    <w:p>
      <w:r>
        <w:rPr>
          <w:b/>
        </w:rPr>
        <w:t>E. 30</w:t>
      </w:r>
    </w:p>
    <w:p>
      <w:r>
        <w:t>Stimmen Ausgabenbremse - Frein aux dépenses Abstimmung - Vote Für Annahme der Ausgabe 122 Stimmen Dagegen 10 Stimmen Das qualifizierte Mehr ist erreicht La majorité qualifiée est acquise Art. 2 Antrag der Kommission Zustimmung zum Beschluss des Ständerates Proposition de la commission Adhérer à la décision du Conseil des Etats Angenommen - Adopté Le président: En raison d'une panne du système de vote électronique, le vote sur l'ensemble se fait selon l'ancien sys- tème. Gesamtabstimmung - Vote sur l'ensemble Für Annahme des Entwurfes 130 Stimmen Dagegen 9 Stimmen An den Bundesrat - Au Conseil fédéral #ST# 95.018 Erhaltung und Förderung der rätoromanischen und italienischen Kultur. Finanzhilfen Sauvegarde et promotion des cultures romanche et italienne. Aides financières Botschaft und Gesetzentwurf vom 1. März 1995 (BBI II 1241) Message et projet de loi du 1 er mars 1995 (FF II 1185) Beschluss des Ständerates vom 19. Juni 1995 Décision du Conseil des Etats du 19 juin 1995 Kategorie IV, Art. 68 GRN - Catégorie IV, art. 68 RCN Ordnungsantrag Maspoli Behandlung des Geschäftes in Kategorie III Motion d'ordre Maspoli Traiter l'objet en catégorie MI Maspoli Flavio (D, TI): Wir haben jetzt in Kategorie III über ein wichtiges Geschäft gesprochen. Wir werden jetzt ein mei- nes Erachtens ebenso wichtiges, wenn nicht ein noch wichti- geres Geschäft behandeln, das aber in Kategorie IV einge- teilt ist. Dann sprechen wir wieder in Kategorie III über die Kontrolle von Blut und Blutprodukten. Das ist sicher auch sehr wichtig. Aber ich glaube, wenn der heutige Vormittag mehr oder weniger der Kultur gewidmet sein sollte, dann soll- ten wir über die Erhaltung der rätoromanischen und der ita- lienischen Sprache und Kultur unbedingt auch in Kategorie IM sprechen. Ich finde, das ist ein ausserordentlich wichtiges Argument, und es ist ein ausserordentlich wichtiges Thema für die ganze Schweiz und nicht nur für die rätoromanische und die italienische Schweiz. Deshalb bitte ich Sie dringend, mei- nem Ordnungsantrag zu folgen und dieses Geschäft in Ka- tegorie III zu behandeln. Le président: Le Bureau vous invite à rejeter la motion d'or- dre Maspoli. Nous observons que cet objet ne fait l'objet d'aucune proposition de modification, alors que l'objet qui le suit, «Contrôle du sang. Arrêté fédéral», fait, lui, l'objet de plusieurs propositions de minorité. La catégorie III se justifie donc dans ce cas précis. Abstimmung - Vote Für den Ordnungsantrag Maspoli 26 Stimmen Dagegen 88 Stimmen Antrag der Kommission Eintreten Proposition de la commission Entrer en matière Gadient Brigitta (V, GR), Berichterstatterin: Ihre Kommission für Wissenschaft, Bildung und Kultur hat den vorliegenden Gesetzentwurf anlässlich ihrer Sitzung vom 1. September 1995 behandelt und beantragt Ihnen einstimmig, darauf ein- zutreten und dem Beschluss des Ständerates zuzustimmen. Mit dem neuen Gesetz über Finanzhilfen für die Erhaltung und Förderung der rätoromanischen und der italienischen</w:t>
      </w:r>
    </w:p>
    <w:p>
      <w:r>
        <w:t>Schweizerisches Bundesarchiv, Digitale Amtsdruckschriften Archives fédérales suisses, Publications officielles numérisées Archivio federale svizzero, Pubblicazioni ufficiali digitali Stiftung Pro Helvetia. Finanzierung 1996-1999 Fondation Pro Helvetia. Financement 1996-1999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08 Séance Seduta Geschäftsnummer 95.004 Numéro d'objet Numero dell'oggetto Datum 28.09.1995 - 08:00 Date Data Seite 1953-1963 Page Pagina Ref. No 20 026 096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