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20025708 vom 6. Juni 1995</w:t>
      </w:r>
    </w:p>
    <w:p>
      <w:r>
        <w:t>Bundesverwaltung, 1995-06-06, DE</w:t>
      </w:r>
    </w:p>
    <w:p>
      <w:r>
        <w:rPr>
          <w:b/>
        </w:rPr>
        <w:t xml:space="preserve">Quelle: </w:t>
      </w:r>
      <w:r>
        <w:t>https://mcp.opencaselaw.ch/entscheid/ch_vb__td_class__metadataCell__20025708__td_</w:t>
      </w:r>
    </w:p>
    <w:p>
      <w:r>
        <w:t>FR: CH_VB 20025708 du 6 juin 1995</w:t>
      </w:r>
    </w:p>
    <w:p>
      <w:r>
        <w:t>IT: CH_VB 20025708 del 6 giugno 1995</w:t>
      </w:r>
    </w:p>
    <w:p>
      <w:pPr>
        <w:pStyle w:val="Heading2"/>
      </w:pPr>
      <w:r>
        <w:t>Volltext</w:t>
      </w:r>
    </w:p>
    <w:p>
      <w:r>
        <w:t>#ST# SCHWEIZERISCHE EIDGENOSSENSCHAFT CONFÉDÉRATION SUISSE Amtliches Bulletin der Bundesversammlung Bulletin officiel de l'Assemblée fédérale Nationalrat - Conseil national 4QQC Sommersession - 19. Tagung der 44. Amtsdauer 1*7ÏJO Session d'été - 19e session de la 44e législature 1049 1995 1732 III</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00 Séance Seduta Geschäftsnummer --- Numéro d'objet Numero dell'oggetto Datum 06.06.1995 Date Data Seite 0-0 Page Pagina Ref. No 20 025 708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