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20025261 vom 1. Februar 1995</w:t>
      </w:r>
    </w:p>
    <w:p>
      <w:r>
        <w:t>Bundesverwaltung, 1995-02-01, DE</w:t>
      </w:r>
    </w:p>
    <w:p>
      <w:r>
        <w:rPr>
          <w:b/>
        </w:rPr>
        <w:t xml:space="preserve">Quelle: </w:t>
      </w:r>
      <w:r>
        <w:t>https://mcp.opencaselaw.ch/entscheid/ch_vb__td_class__metadataCell__20025261__td_</w:t>
      </w:r>
    </w:p>
    <w:p>
      <w:r>
        <w:t>FR: CH_VB 20025261 du 1 février 1995</w:t>
      </w:r>
    </w:p>
    <w:p>
      <w:r>
        <w:t>IT: CH_VB 20025261 del 1 febbraio 1995</w:t>
      </w:r>
    </w:p>
    <w:p>
      <w:pPr>
        <w:pStyle w:val="Heading2"/>
      </w:pPr>
      <w:r>
        <w:t>Erwägungen</w:t>
      </w:r>
    </w:p>
    <w:p>
      <w:r>
        <w:rPr>
          <w:b/>
        </w:rPr>
        <w:t>E. 1</w:t>
      </w:r>
    </w:p>
    <w:p>
      <w:r>
        <w:t>das Anliegen nach Förderung der Verständigung und des Austausches unter den Sprachgemeinschaften;</w:t>
      </w:r>
    </w:p>
    <w:p>
      <w:r>
        <w:rPr>
          <w:b/>
        </w:rPr>
        <w:t>E. 2</w:t>
      </w:r>
    </w:p>
    <w:p>
      <w:r>
        <w:t>die Notwendigkeit von besonderen Massnahmen von Bund und Kantonen zur Erhaltung und Förderung bedrohter Lan- dessprachen;</w:t>
      </w:r>
    </w:p>
    <w:p>
      <w:r>
        <w:rPr>
          <w:b/>
        </w:rPr>
        <w:t>E. 3</w:t>
      </w:r>
    </w:p>
    <w:p>
      <w:r>
        <w:t>die Erhebung des Rätoromanischen zur Teilamtssprache des Bundes. Ich bin überzeugt, dass wir mit dieser Fassung die echten und prioritären sprachpolitischen Grundsätze unseres Landes auf- greifen und mit der verfassungsrechtlichen Verankerung auch dem Sinn und Wortlaut diverser internationaler Konventionen Rechnung tragen. Nun zu unseren Anträgen: 1. Der Absatz 1 von Artikel 116 entspricht dem heute gültigen Verfassungstext, inhaltlich besteht keine Differenz zum Stän- derat. Unser Text ist nur etwas moderner formuliert; er enthält nicht die etwas altertümliche Bezeichnung «Nationalspra- chen», sondern spricht von Landessprachen. Diese Version betrifft nur den deutschsprachigen Text. 2. In Absatz 2 haben wir an unserem früheren Beschluss (vgl. Abs. 3; AB 1993 N 1559) festgehalten, wonach Bund und Kan- tone die Verständigung und den Austausch zwischen den Sprachgemeinschaften fördern. Dieses Anliegen wurde im Rahmen der Verständigungsdebat- ten in beiden Räten prioritär eingestuft Es wurde mit einer Mo-</w:t>
      </w:r>
    </w:p>
    <w:p>
      <w:r>
        <w:t>Schweizerisches Bundesarchiv, Digitale Amtsdruckschriften Archives fédérales suisses, Publications officielles numérisées Archivio federale svizzero, Pubblicazioni ufficiali digitali Militärorganisation und Truppenordnung. Totalrevision Organisation de l'armée et administration militaire. Révision totale In Amtliches Bulletin der Bundesversammlung Dans Bulletin officiel de l'Assemblée fédérale In Bollettino ufficiale dell'Assemblea federale Jahr 1995 Année Anno Band I Volume Volume Session Januarsession Session Session de janvier Sessione Sessione di gennaio Rat Nationalrat Conseil Conseil national Consiglio Consiglio nazionale Sitzung</w:t>
      </w:r>
    </w:p>
    <w:p>
      <w:r>
        <w:rPr>
          <w:b/>
        </w:rPr>
        <w:t>E. 08</w:t>
      </w:r>
    </w:p>
    <w:p>
      <w:r>
        <w:t>Séance Seduta Geschäftsnummer 93.072 Numéro d'objet Numero dell'oggetto Datum 01.02.1995 - 08:00 Date Data Seite 211-212 Page Pagina Ref. No 20 025 261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