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20024534 vom 7. Oktober 1994</w:t>
      </w:r>
    </w:p>
    <w:p>
      <w:r>
        <w:t>Bundesverwaltung, 1994-10-07, DE</w:t>
      </w:r>
    </w:p>
    <w:p>
      <w:r>
        <w:rPr>
          <w:b/>
        </w:rPr>
        <w:t xml:space="preserve">Quelle: </w:t>
      </w:r>
      <w:r>
        <w:t>https://mcp.opencaselaw.ch/entscheid/ch_vb__td_class__metadataCell__20024534__td_</w:t>
      </w:r>
    </w:p>
    <w:p>
      <w:r>
        <w:t>FR: CH_VB 20024534 du 7 octobre 1994</w:t>
      </w:r>
    </w:p>
    <w:p>
      <w:r>
        <w:t>IT: CH_VB 20024534 del 7 ottobre 1994</w:t>
      </w:r>
    </w:p>
    <w:p>
      <w:pPr>
        <w:pStyle w:val="Heading2"/>
      </w:pPr>
      <w:r>
        <w:t>Erwägungen</w:t>
      </w:r>
    </w:p>
    <w:p>
      <w:r>
        <w:rPr>
          <w:b/>
        </w:rPr>
        <w:t>E. 7</w:t>
      </w:r>
    </w:p>
    <w:p>
      <w:r>
        <w:t>Oktober 1994 N 1853 Parlamentarische Initiative. Beide Geschlechter im Bundesrat das: Das Volk, der Souverän, war hinter zwei bis drei Meter ho- hen Gittern ausgesperrt, während wir hier drin um die Wahl der Bundesrätin rangen. Das ist nach meiner Auffassung einer di- rekten Demokratie unwürdig. Die Wahl der Exekutive durch das Parlament ist in der Schweiz systemfremd. In allen Kantonen, in allen Städten und Gemein- den wird die Exekutive vom Volk und nicht vom Parlament ge- wählt. Es ist eigentlich unerfindlich, weshalb ausgerechnet die Bundesrätinnen und Bundesräte vom Parlament und nicht vom Volk gewählt werden sollen. Es kommt hinzu, dass das Volk auch in unzähligen Sachfra- gen aufgrund des obligatorischen oder fakultativen Referen- dums abstimmen kann, mitzuentscheiden hat, auch über Sachfragen, die wirklich unbedeutend sind. Ich erinnere nur an zwei Volksinitiativen: die Aufhebung der Brotgetreideverbil- ligung um ein paar Rappen oder die Anpassung der Auto- bahnvignette an die Teuerung - darüber kann das Volk in der Schweiz entscheiden! Grundsätzlich gibt es gegen eine Volkswahl wohl nur wenig einzuwenden, die Argumente dagegen sind rar. Wichtig aber ist auch die Ausgestaltung der Rahmenbedingungen. Und hier habe ich, im Unterschied zu Frau Robert, einige Grund- sätzeformuliert: 1. Die Wahl des Bundesrates soll eine Proporzwahl sein, was sie übrigens schon heute ist Die Zauberformel ist ja nichts an- deres als freiwilliger Proporz. Statt aber den Proporz in Form von Absprachen unter Parteien zu organisieren, will ich ihn verfassungs- und gesetzesmässig festlegen. Statt dass die Parteistrategen die Zauberformel festlegen, soll das Volk sa- gen, wie seine Zauberformel aussieht. Das Volk soll sagen, welche Partei wann in den Bundesrat hineinkommt und wel- che Partei wann aus dem Bundesrat hinausfliegt. Das wäre vermutlich bedeutend seriöser, als wenn dies von ein paar Po- litikern im Hinterzimmer abgesprochen wird, vielleicht noch sekundiert durch eine Boulevardzeitung. 2. Die Gesamterneuerungswahl des Bundesrates soll gleich- zeitig mit der Gesamterneuerungswahl des Nationalrates statt- finden. Dann können die sieben Spitzenkandidatinnen und Spitzenkandidaten jeder Partei gleichzeitig Bundesratskandi- datinnen und Bundesratskandidaten sein. Damit ist der Weg frei für eine spannende, grosse und offene nationale Wahlaus- einandersetzung. 3. Das Gesetz soll sicherstellen, dass beide Geschlechter und auch die verschiedenen Landesteile im Bundesrat vertreten sind. Beides ist heute nicht der Fall. Vielleicht noch kurz zu den wichtigsten Einwänden gegen die- ses Projekt: Einmal wird immer wiedergesagt, bei einer Volks- wahl des Bundesrates würden nicht mehr die besten Bundes- rätinnen und Bundesräte, sondern vielleicht Populisten, Me- dienstars oder Schaumschläger gewählt. Das ist denkbar. Nur muss ich sagen, dass ich dem Volk in dieser Sache minde- stens so viel Urteilskraft zubillige wie dem Parlament. Ohne dem jetzigen Bundesrat nahetreten zu wollen, können wir doch nicht übersehen, dass auch er einzeln und als Team eklatante Schwächen hat. Bei einer Volkswahl würde sicher keine Verschlechterung eintreten. Zu einem weiteren Einwand, wonach die Rolle des Parlaments geschwächt würde: Die Rolle des Parlamentes ist dann stark, wenn wir als Gesetzgeber, als Budgethoheit oder als Verwal- tungskontrolle gute Arbeit leisten. Ob wir den Bundesrat sel- ber wählen oder nicht, hat mit der Rolle des Parlamentes nichts zu tun. Ich danke Ihnen, wenn Sie meiner parlamentarischen Initiative Folge geben. Abstimmung - Vote Für den Antrag der Kommission (keine Folge geben) Für den Antrag Hämmerle (Folge geben) 103 Stimmen 22 Stimmen #ST# 93.406 Parlamentarische Initiative (Bär) Angemessene Vertretung beider Geschlechter im Bundesrat Initiative parlementaire (Bär) Représentation équitable des deux sexes au Conseil fédéral Kategorie III, Art. 68 GRN -Catégorie III, art. 68 RCN Wortlaut der Initiative vom 1. März 1993 Gestützt auf Artikel 93 der Bundesverfassung und Artikel 21 bis des Geschäftsverkehrsgesetzes reiche ich in Form der allgemeinen Anregung folgende parlamentarische Initiative ein: Artikel 96 der Bundesverfassung ist so zu revidieren, dass bei- den Geschlechtern eine angemessene Vertretung im Bundes- rat garantiert ist. Texte de l'initiative du 1er mars 1993 Me fondant sur l'article 93 de la Constitution fédérale et l'article 21 bis de la loi sur les rapports entre les conseils, je pré- sente l'initiative parlementaire suivante conçue en termes gé- néraux: L'article 96 de la Constitution fédérale doit être révisé de sorte qu'une représentation équitable des deux sexes au Conseil fé- déral soit garantie. Zölch Elisabeth (V, BE) unterbreitet im Namen der Staatspoliti- schen Kommission (SPK) den folgenden schriftlichen Bericht: Wir unterbreiten lhnengemäss Artikel 21 ter des Geschäftsver- kehrsgesetzes den Bericht der vorprüfenden Kommission über die von Nationalrätin Bär am 1. März 1993 eingereichte parlamentarische Initiative. Die Initiative verlangt, dass Arti- kel 96 der Bundesverfassung so revidiert wird, dass beiden Geschlechtern eine angemessene Vertretung im Bundesrat garantiert ist. Die Kommission hat die Initiantin am 13. Mai 1993 angehört. Begründung der Initiantin Eigentlich würde sich eine theoretische Begründung für meine parlamentarische Initiative erübrigen. Die «vorgeführte Praxis» rund um die Ersatzwahl für den freigewordenen Bun- desratssitz von René Felber hat die Berechtigung und Not- wendigkeit einer Verfassungsänderung endgültig bestätigt. Wenn 22 Jahre nach der Einführung des Frauenstimmrechtes und 12 Jahre nach der Verankerung des Gleichberechti- gungsgrundsatzes in der Verfassung die gesetzgebenden Be- hörden ihren Verfassungsauftrag dermassen missachten, drängt sich eine Festschreibung des Frauenanspruches in der Verfassung geradezu auf. Die letzten Jahre und insbesondere die letzten Wochen haben gezeigt, dass ohne gezielte Mass- nahmen eine gerechte, gleichmässige Vertretung der Frauen in absehbarer Zeit nicht erreicht wird. Positive Grundsatzerklärungen, wie sie die vorberatende Kommission bei der Ablehnung der ähnlich lautenden parla- mentarische Initiative Leutenegger Oberholzer (90.241) ab- gab - «die Kommission ist sich grundsätzlich einig, dass eine bessere Frauenvertretung in allen Bereichen wünschenswert ist» -, reichen nicht mehr. Praktisch bei jeder Bundesratsva- kanz der letzten Jahre wurden Frauenkandidaturen mit faden- scheinigen bis ha(h)nebüchenen Argumenten bekämpft und, wenn diese zu wenig Wirkung hatten, Schlammschlachten in- szeniert Dies zeigt, wie unredlich das Argument «es kommt doch nicht auf das Geschlecht an» tatsächlich ist. Wäre dem so, hätten wir längst mehrere Bundesrätinnen.</w:t>
      </w:r>
    </w:p>
    <w:p>
      <w:r>
        <w:t>Schweizerisches Bundesarchiv, Digitale Amtsdruckschriften Archives fédérales suisses, Publications officielles numérisées Archivio federale svizzero, Pubblicazioni ufficiali digitali Parlamentarische Initiative (Robert) Volkswahl der Bundesräte und Bundesrätinnen Initiative parlementaire (Robert) Election du Conseil fédéral par le peuple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93.412 Numéro d'objet Numero dell'oggetto Datum 07.10.1994 - 08:00 Date Data Seite 1850-1853 Page Pagina Ref. No 20 024 534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