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20024443 vom 26. September 1994</w:t>
      </w:r>
    </w:p>
    <w:p>
      <w:r>
        <w:t>Bundesverwaltung, 1994-09-26, DE</w:t>
      </w:r>
    </w:p>
    <w:p>
      <w:r>
        <w:rPr>
          <w:b/>
        </w:rPr>
        <w:t xml:space="preserve">Quelle: </w:t>
      </w:r>
      <w:r>
        <w:t>https://mcp.opencaselaw.ch/entscheid/ch_vb__td_class__metadataCell__20024443__td_</w:t>
      </w:r>
    </w:p>
    <w:p>
      <w:r>
        <w:t>FR: CH_VB 20024443 du 26 septembre 1994</w:t>
      </w:r>
    </w:p>
    <w:p>
      <w:r>
        <w:t>IT: CH_VB 20024443 del 26 settembre 1994</w:t>
      </w:r>
    </w:p>
    <w:p>
      <w:pPr>
        <w:pStyle w:val="Heading2"/>
      </w:pPr>
      <w:r>
        <w:t>Volltext</w:t>
      </w:r>
    </w:p>
    <w:p>
      <w:r>
        <w:t>Heure des questions 1432 N 26 septembre 1994 #ST# Sechste Sitzung - Sixième séance Montag, 26. September 1994, Nachmittag Lundi 26 septembre 1994, après-midi 14.30 h Vorsitz - Présidence: Haller Gret (S, BE) Präsidentin: Am vergangenen Wochenende hat unsere De- mokratie eine schwierige Prüfung mit Erfolg bestanden. Die Prüfung war um so schwieriger, als in die Diskussion um die Antirassismusnorm Argumente hineingetragen wurden, die mit dem Abstimmungsgegenstand an sich nichts zu tun hat- ten. Eine Mehrheit der Schweizerinnen und Schweizer, die an der Abstimmung teilgenommen haben, sind nun aber den Empfehlungen des Parlamentes und des Bundesrates ge- folgt Sie haben mit ihrer Zustimmung eine für unsere multikul- turelle Schweiz unerlässliche Toleranz bewiesen und die Hal- tung bekräftigt, wonach die Menschenwürde unantastbar als höchstes Gut über jeder parteipolitischen Auseinanderset- zung stehen muss. Der Abstimmungserfolg ist aber auch dem intensiven Engage- ment zahlreicher Mitglieder des National- und Ständerates, dem geschlossenen Auftreten des Bundesrates, den zustim- menden Empfehlungen fast aller Parteien und der objektiven Informationstätigkeit der Presse zu verdanken. Allen, die hier so konstruktiv mitgewirkt haben, möchte ich an dieser Stelle ganz herzlich danken. Der Abstimmungserfolg darf uns nun nicht dazu verleiten, die Hände in den Schoss zu legen. Wir müssen nicht nur das Abstimmungsergebnis im Detail analysieren. Wenn wir wirk- lich menschenunwürdige Tendenzen in unserem Land ver- mindern wollen, so dürfen wir vor allem eines nicht tun: Wir dürfen die 45 Prozent Neinstimmen nicht für parteipolitische Interessen instrumentalisieren. Dies führt nämlich genau zu jener Polarisierung, die den Boden für das Heranwachsen solcher Tendenzen schafft Die Glaubwürdigkeit unserer de- mokratischen und parlamentarischen Institutionen hängt von unseren Fähigkeiten ab, gemeinsam die anstehenden Pro- bleme zu lösen. Ich hoffe, dass sich auch weiterhin die konstruktiven Kräfte in unserem Land durchsetzen werden. #ST# Fragestunde - Heure des questions 94.516 Frage Reimann Maximilian Expertengruppe zur Revision des Betäubungsmittelgesetzes Question Reimann Maximilian Groupe d'experts pour la révision de la loi fédérale sur les stupéfiants Wortlaut der Frage vom 26. September 1994 In seinem Positionspapier vom 7. September 1994 zur Dro- genpolitik hat der Bundesrat die Einsetzung einer Experten- gruppe angekündigt. Ist gewährleistet, dass die Gruppe ausgewogen durch Vertre- ter aller drogenpolitischen Richtungen (Liberalisierung, Ré- pression, dritter Weg) zusammengesetzt wird? Kann der Bundesrat die namentliche Zusammensetzung der Gruppe bereits bekanntgeben; falls nein, bis wann ist dies der Fall? Texte de la question du 26 septembre 1994 Le Conseil fédéral a annoncé la constitution d'un groupe d'ex- perts dans sa prise de position du 7 septembre 1994 relative à la politique de la drogue. Toutes les tendances concernant la politique à suivre (libérali- sation, répression ou autre voie) sont-elles représentées équi- tablement au sein de ce groupe? Le Conseil fédéral est-il à même de communiquer la liste nomi- native des membres qui composent ce groupe? Si tel n'est pas le cas, quand pourra-t-il le faire? Dreifuss Ruth, conseillère fédérale: J'aimerais répondre comme suit à la question de M. Reimann Maximilian. Le Dé- partement fédéral de l'intérieur est actuellement en train de dé- finir, en collaboration avec le Département fédéral de justice et police et le groupe interdépartemental de travail pour les ques- tions liées à la drogue, le mandat du groupe d'experts qui sera chargé de réviser la loi fédérale sur les stupéfiants. Il est égale- ment en pourparlers avec des experts pouvant entrer en ligne de compte pour faire partie de ce groupe de travail. Nous partageons l'avis de l'auteur de la question quant à l'importance d'une composition équilibrée de ce groupe d'experts, et nous tiendrons dûment compte de cet aspect On ne connaît pas encore les noms des futurs membres du groupe, lequel devrait être constitué dans le courant du mois d'octobre.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06 Séance Seduta Geschäftsnummer --- Numéro d'objet Numero dell'oggetto Datum 26.09.1994 - 14:30 Date Data Seite 1432-1432 Page Pagina Ref. No 20 024 443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