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20024426 vom 21. September 1994</w:t>
      </w:r>
    </w:p>
    <w:p>
      <w:r>
        <w:t>Bundesverwaltung, 1994-09-21, DE</w:t>
      </w:r>
    </w:p>
    <w:p>
      <w:r>
        <w:rPr>
          <w:b/>
        </w:rPr>
        <w:t xml:space="preserve">Quelle: </w:t>
      </w:r>
      <w:r>
        <w:t>https://mcp.opencaselaw.ch/entscheid/ch_vb__td_class__metadataCell__20024426__td_</w:t>
      </w:r>
    </w:p>
    <w:p>
      <w:r>
        <w:t>FR: CH_VB 20024426 du 21 septembre 1994</w:t>
      </w:r>
    </w:p>
    <w:p>
      <w:r>
        <w:t>IT: CH_VB 20024426 del 21 settembre 1994</w:t>
      </w:r>
    </w:p>
    <w:p>
      <w:pPr>
        <w:pStyle w:val="Heading2"/>
      </w:pPr>
      <w:r>
        <w:t>Erwägungen</w:t>
      </w:r>
    </w:p>
    <w:p>
      <w:r>
        <w:rPr>
          <w:b/>
        </w:rPr>
        <w:t>E. 21</w:t>
      </w:r>
    </w:p>
    <w:p>
      <w:r>
        <w:t>September 1994 N 1367 Parlamentarische Initiative. 10. AHV-Revision La quatrième question que j'aimerais évoquer est celle que j'ai déjà formulée devant le Conseil des Etats en disant que le ci- toyen et la citoyenne se trouveront certainement placés devant un dilemme difficile à trancher, si on leur demande de répon- dre par une seule réponse à, finalement, deux questions. En effet, je ne crois justement pas à ce lien organique, et il est bon en démocratie d'essayer d'éviter aux citoyens et aux citoyen- nes de se trouver devant cette forme de dilemme. Präsidentin: Ich möchte von der vollständigen Präsenz im Saal profitieren, um Herrn Neuenschwander in unser aller Na- men zum Geburtstag zu gratulieren und für die Zukunft alles Gute zu wünschen. (Beifall) Namentliche Abstimmung - Vote par appel nominal Für den Antrag der Mehrheit stimmen: Votent pour la proposition de la majorité: Allenspach, Aregger, Baumberger, Berger, Bezzola, Binder, Bircher Peter, Bischof, Blatter, Blocher, Bonny, Borer Roland, Bortoluzzi, Bühler Simeon, Bührer Gerold, Burgi, Campo- novo, Cavadini Adriano, Chevallaz, Cincera, Columberg, Comby, Cornaz, Couchepin, Darbellay, David, Deiss, Dettling, Ducret, Eggly, Engler, Epiney, Eymann Christoph, Fehr, Fi- scher-Hägglingen, Fischer-Seengen, Fischer-Sursee, Frey Walter, Fritschi Oscar, Früh, Giezendanner, Gobet, Gros Jean-Michel, Gysin, Hari, Heberlein, Hegetschweiler, Hess Otto, Hess Peter, Iten Joseph, Jäggi Paul, Jenni Peter, Keller Anton, Keller Rudolf, Kern, Leu Josef, Leuba, Loeb François, Maître, Mauch Rolf, Miesch, Moser, Müller, Nabholz, Narbel, Nebiker, Neuenschwander, Oehler, Perey, Philipona, Pidoux, Raggenbass, Reimann Maximilian, Ruckstuhl, Rutishauser, Rychen, Sandoz, Savary, Scheurer Rémy, Schmid Samuel, Schmidhalter, Schmied Walter, Schnider, Schwab, Schwein- gruber, Segmüller, Seiler Hanspeter, Seiler Rolf, Spoerry, Stal- der, Stamm Luzi, Steffen, Steinegger, Steinemann, Steiner Ru- dolf, Stucky, Tneubet, Tschopp, Tschuppert Karl, Verterli, Wanner, Weyeneth, Wick, Wittenwiler, Wyss William, Zwahlen (106) Für den Antrag der Minderheit stimmen: Votent pour la proposition de la minorité: Aguet, Bär, Baumann, Bäumlin, Béguelin, Bodenmann, Borei François, Borradori, Brügger Cyrill, Brunner Christiane, Bu- gnon, Bühlmann, Bundi, Caccia, Caspar-Hutter, Danuser, de Dardel, Diener, Dormann, Dünki, Duvoisin, Eggenberger, Fankhauser, von Feiten, Gonseth, Grendelmeier, Gross An- dreas, Grossenbacher, Haering Binder, Hafner Rudolf, Hafner Ursula, Herczog, Hollenstein, Hubacher, Jaeger, Jeanprêtre, Jori, Ledergerber, Leemann, Lepori Bonetti, Leuenberger Ernst, Maeder, Marti Werner, Mauch Ursula, Meier Hans, Meier Samuel, Meyer Theo, Misteli, Ostermann, Pini, Rechsteiner, Robert, Scherrer Werner, Schmid Peter, Sieber, Spielmann, Stamm Judith, Steiger Hans, Strahm Rudolf, Thür, Tschäppät Alexander, Vollmer, Weder Hansjürg, Wiederkehr, Zbinden, Ziegler Jean, Züger, Zwygart (68) Abwesend sind - Sont absents: Aubry, Carobbio, Dreher, Fasel, Frey Claude, Friderici Char- les, Giger, Goll, Graber, Hämmerle, Hildbrand, Kühne, Leuen- berger Moritz, Mamie, Maspoli, Matthey, Maurer, Mühlemann, Poncet, Rohrbasser, Ruf, Ruffy, Scherrer Jürg, Suter, Zisyadis (25) Präsidentin, stimmt nicht-Présidente, ne vote pas: Haller (1) Diener Verena (G, ZH): Wir haben die Debatte zur 10. AHV- Revision praktisch abgeschlossen. Ich möchte im Namen der grünen Fraktion folgendes festhalten: In dieser 10. AHV-Revision haben wir vier Eckpfeiler. Drei da- von -Splitting, Erziehungs- und Betreuungsgutschrift und die neue Rentenformel -sind gute, tragfähige Säulen, und wir ha- ben eine vierte Säule: die Erhöhung des Frauenrentenalters. Diese Säule ist für uns nicht annehmbar. Wir wissen alle, dass heute nachmittag die ersten Pressekon- ferenzen zum Referendum zur 10. AHV-Revision über die Bühne gehen werden. Wir sind nicht der Meinung, das Refe- rendum sei der richtige Weg, um die heissumstrittene Frage des Frauenrentenalters zu thematisieren, weil wir gleichzeitig die drei guten Reiler, die in dieser Vorlage sind, gefährden. Wir werden uns mit allen Kräften dafür einsetzen, dass die Frage des Rentenalters der Frauen und der Männer vors Volk kommt, aber via Initiative. An den Ständerat-Au Conseil des Etats #ST# 94.419 Parlamentarische Initiative (Kommission-NR 90.021) 10. AHV-Revision. Verlängerung des Bundesbeschlusses Initiative parlementaire (Commission-CN 90.021) 10e révision de I'AVS. Prolongation de l'arrêté fédéral Kategorie V, Art 68 GRN - Catégorie V, art. 68 RCN Allenspach Heinz (R, ZH) unterbreitet im Namen der Kommis- sion den folgenden schriftlichen Bericht: Am 1. Januar 1993 ist der Bundesbeschluss vom 19. Juni 1992 (AB 1992 N 1267) über Leistungsverbesserungen in der AHV und der IV sowie ihre Finanzierung in Kraft getreten. Die- ser Bundesbeschluss ist bis 31. Dezember 1995 befristet Diese Befristung wurde gewählt, weil 1992 mit einem Inkraft- treten der 10. AHV-Revision auf den 1. Januar 1996 gerechnet wurde. In der Zwischenzeit haben die parlamentarischen Be- ratungen der 10. AHV-Revision mehr Zeit beansprucht, als er- wartet wurde. Der für das Inkrafttreten vorgesehene Zeitpunkt wird nicht mehr eingehalten werden können. Die 10. AHV-Revision stellt materiell eine Totalrevision des Rentensystems in der AHV und der IV dar. Um ein reibungslo- ses Inkrafttreten der Neuerungen zu gewährleisten, sind die Durchführungsstellen der AHV und der IV auf einen Zeitraum von zwei Jahren zur Vorbereitung des neuen Leistungssy- stems angewiesen. In dieser Zeitspanne wird der Bundesrat die Ausführungsbestimmungen zur 10. AHV-Revision zu er- lassen haben. Das Bundesamt für Sozialversicherung wird die erforderlichen Verwaltungsweisungen an die Durchführungs- stellen bereitstellen. Die Ausgleichskassen haben ihre EDV- Programme anzupassen und das Personal zu schulen. Die AHV und die IV richten heute über 1,5 Millionen Renten und Hilflosenentschädigungen in der Höhe von mehr als</w:t>
      </w:r>
    </w:p>
    <w:p>
      <w:r>
        <w:rPr>
          <w:b/>
        </w:rPr>
        <w:t>E. 26</w:t>
      </w:r>
    </w:p>
    <w:p>
      <w:r>
        <w:t>Milliarden Franken aus. Die Einführung des neuen Sy- stems darf zu keinen Pannen bei der Auszahlung der alten und der Festsetzung der neuen Leistungen führen. Der Bundesbeschluss vom 19. Juni 1992 bildet materiell Be- standteil der 10. AHV-Revision. Wir halten es daher für ge- rechtfertigt, ihn auch ohne bundesrätliche Botschaft unverän- dert um ein Jahr zu verlängern. Allenspach Heinz (R, ZH) présente au nom de la commission le rapport écrit suivant: L'arrêté fédéral du 19 juin 1992 (BO 1992 N 1267) concernant l'amélioration des prestations de l'AVS et de l'Ai, ainsi que leur financement, est entré en vigueur le 1er janvier 1993. Cet ar- rêté fédéral a effet jusqu'au 31 décembre 1995. En fixant cette durée de validité, on estimait, en 1992, que la 10e révision de l'AVS entrerait en vigueur le 1er janvier 1996. Il s'est avéré</w:t>
      </w:r>
    </w:p>
    <w:p>
      <w:r>
        <w:t>Schweizerisches Bundesarchiv, Digitale Amtsdruckschriften Archives fédérales suisses, Publications officielles numérisées Archivio federale svizzero, Pubblicazioni ufficiali digitali 10. AHV-Revision 10e révision de l'AVS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04 Séance Seduta Geschäftsnummer 90.021 Numéro d'objet Numero dell'oggetto Datum 21.09.1994 - 15:00 Date Data Seite 1365-1367 Page Pagina Ref. No 20 024 426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