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20024157 vom 17. Juni 1994</w:t>
      </w:r>
    </w:p>
    <w:p>
      <w:r>
        <w:t>Bundesverwaltung, 1994-06-17, DE</w:t>
      </w:r>
    </w:p>
    <w:p>
      <w:r>
        <w:rPr>
          <w:b/>
        </w:rPr>
        <w:t xml:space="preserve">Quelle: </w:t>
      </w:r>
      <w:r>
        <w:t>https://mcp.opencaselaw.ch/entscheid/ch_vb__td_class__metadataCell__20024157__td_</w:t>
      </w:r>
    </w:p>
    <w:p>
      <w:r>
        <w:t>FR: CH_VB 20024157 du 17 juin 1994</w:t>
      </w:r>
    </w:p>
    <w:p>
      <w:r>
        <w:t>IT: CH_VB 20024157 del 17 giugno 1994</w:t>
      </w:r>
    </w:p>
    <w:p>
      <w:pPr>
        <w:pStyle w:val="Heading2"/>
      </w:pPr>
      <w:r>
        <w:t>Erwägungen</w:t>
      </w:r>
    </w:p>
    <w:p>
      <w:r>
        <w:rPr>
          <w:b/>
        </w:rPr>
        <w:t>E. 17</w:t>
      </w:r>
    </w:p>
    <w:p>
      <w:r>
        <w:t>juin 1994 d'unité de matière, l'initiative contient de toute façon des pro- positions trop différentes par nature pour qu'il soit possible d'y répondre au moyen d'un acte législatif unique. C'est donc plutôt un appel aux autorités fédérales qu'il faut y voir, les exhortant à se préoccuper encore davantage de ces volets ô combien délicats de l'action sociale. Präsidentin: Herr Zisyadis hat den Ordnungsantrag, dieses Geschäft sei in Kategorie III zu behandeln, bereits am 2. Juni 1994 (5. Sitzung) begründet Sie haben den Ordnungsantrag abgelehnt Antrag der Kommission Mit 13 zu 0 Stimmen bei 7 Enthaltungen beantragt die Kom- mission, der Initiative keine Folge zu geben. Proposition de la commission Par 13 voix sans opposition et avec 7 abstentions, la commis- sion propose de ne pas donner suite à l'initiative. Angenommen -Adopté An den Ständerat-Au Conseil des Etats #ST# 94.031 Militärische Bauten (Bauprogramm 1994) Ouvrages militaires (Programme de constructions 1994) Botschaft und Beschlussentwurf vom 23. März 1994 (BBIII569) Message et projet d'arrêté du 23 mars 1994 (FF II 549) Kategorie III, Art 68 GRN - Catégorie III, art. 68 RCN Antrag der Kommission Eintreten Proposition de la commission Entrer en matière Bürgi Jakob (C, SZ), Berichterstatter: In seiner Botschaft vom 23. März 1994 über militärische Bauten beantragt der Bundes- rat Verpflichtungskredite von insgesamt 195,48 Millionen Franken. Nachdem die fünf Subkommissionen die wichtig- sten Objekte besichtigt hatten, befasste sich die Sicherheits- politische Kommission an ihrer Plenarsitzung vom 3. Mai 1994 eingehend mit dieser Botschaft, die Ihnen heute zur Beratung vorgelegt wird. Die Kommission beantragt Ihnen mit 18 zu 0 Stimmen bei 2 Enthaltungen, diesem Kredit zuzustimmen. Finanzielle Rahmenbedingungen: In den letzten Jahren ist der Anteil der Bauten an den gesamten militärischen Investitionen stark zurückgegangen, nämlich von 469,9 Millionen Franken im Jahre 1989 auf 73 Millionen Franken im Jahre 1993. Diese massive Ausgabenverminderung bei den militärischen Bau- ten ist darauf zurückzuführen, dass beim EMD die Zahlungs- kredite mehrfach gekürzt wurden. In den letzten zwei Jahren haben die Berichterstatter der Sicherheitspolitischen Kommis- sion darauf hingewiesen, dass diesem Trend dringend entge- gengewirkt werden muss, weil dadurch die Ausbildungsquali- tät unserer Armee ernsthaft gefährdet wird. Der nun vorliegende Verpflichtungskredit markiert eine Trend- wende. Wichtig aber ist, dass dieser Kurs in den kommenden Jahren eingehalten wird, so dass die «Armee 95» mit den für ihren Auftrag notwendigen Infrastrukturen versehen werden kann, denn die neuen Waffensysteme erfordern Werkstätten und Ausbildungsinfrastrukturen, die den erhöhten techni- schen Anforderungen angepasst sind. Auch eine verkleinerte Armee wird weiterhin einen Bedarf an Bauten haben, die ein- fach im Unterhalt und im Betrieb sind. Dabei sollen beste- hende Anlagen rationell genutzt und Umweltschutz- und Raumplanungsaspekte berücksichtigt werden. Wichtig ist auch, dass freigewordene Räume verwendet wer- den, indem Möglichkeiten geprüft werden, diese zu geringe- ren Kosten den neuen Bedürfnissen anzupassen. So könnte in Rümlang die stillgelegte, modern eingerichtete Fabrikati- onsanlage der Oerlikon-Bührle AG zu einem sehr günstigen Preis erworben werden. Die Liegenschaft bietet gute Möglich- keiten, die Bedürfnisse des Flughafenbataillons 42 abzu- decken. In bezug auf die Flugplätze liegt das Areal Standort- massig optimal. Die Kommission begrüsst, dass in Samen die revisionsbedürf- tige ölfeuerung durch eine Holzschnitzelheizung ersetzt wird. Andererseits bemängelt sie, dass der gute schweizerische Baustoff Holz bei den militärischen Bauten zuwenig eingesetzt wird. Bauten für das Kampfflugzeug F/A-18: Für diese Bauten wird ein Verpflichtungskredit von insgesamt 62,35 Millionen Fran- ken benötigt, wobei der grösste Teil auf den Militärflugplatz Payerne entfällt Diese Bauvorhaben gehören zu den Investi- tionen im Umfang von 250 Millionen Franken, welche in der Botschaft zur Beschaffung von 34 Kampfflugzeugen F/A-18 genannt wurden. Diese erste Etappe hat Priorität, weil die erste F/A-18-Staffel im Frühjahr 1997 auf dem Flugplatz Payerne stationiert wird. Weitere Kreditanträge werden im Rahmen der Bauprogramme 1995 und 1996 folgen. Mit dem beantragten Kredit sollen verschiedene Bauvorhaben finanziert werden. Drei davon möchte ich speziell erwähnen: 1. Der Ausbau der Halle 5 für die Ausbildung der Fliegertrup- pen am Kampfflugzeug F/A-18 für 6,85 Millionen Franken: Die- ses Gebäude soll zu einem eigentlichen Ausbildungszentrum mit modernen Unterhaltssimulatoren, Theoriesälen und Räumlichkeiten für die gruppenweise Ausbildung an einzel- nen Flugzeugkomponenten umgebaut werden. 2. Der Bau von acht Einstellzellen für Kampfflugzeuge F/A-18 für 19,8 Millionen Franken: Diese Einstellzellen ermöglichen es, die Flugzeuge wettergeschützt bereitzustellen, wodurch Störungsanfälligkeiten reduziert werden können. Die bereits bestehenden Zellen werden weiterhin für die Bereitstellung der Kampfflugzeuge Tiger benutzt 3. Der Bau eines Simulatorgebäudes zum F/A-18 für 22,7 Mil- lionen Franken: Diese hochtechnische Anlage erfordert ein ei- genes Gebäude mit einem kugelförmigen Dom von 12 Metern Durchmesser. Auf diesem Projekt lastet ein enormer Zeitdruck in bezug auf die Fertigstellung, weil die Anlage auf den 1. Fe- bruar 1997 betriebsbereit sein muss. Dies bedingt, dass An- fang August 1994 mit den Bauarbeiten begonnen werden kann. Zur Umnutzung des Artillerie- und Festungswerkes Hondrich: Die Artillerie- und Festungsanlage Hondrich bei Spiez ist heute nicht mehr in Betrieb, und es ist vorgesehen, sie neu als eine Munitionsspreng- und Messanlage zu nutzen, denn die Herstellung immer komplexerer Munitionen bedingt eine ent- sprechende Testinfrastruktur. Aus Sicherheits- und Umwelt- schutzgründen müssen jedoch Versuche im Freien oder in of- fenen Anlagen vermieden werden. Auf einen Neubau wurde aber aus Kostengründen verzichtet. Die Gruppe für Rüstungs- dienste hat deshalb verschiedene Standorte geprüft, die für eine solche Anlage in Frage kommen. Dabei stellte sich her- aus, dass die Festungsanlage Hondrich alle Anforderungen in bezug auf den Standort und die Eignung für eine Umnutzung in eine Munitionsspreng- und Messanlage besonders gut er- füllt Dieses Vorhaben hat von Anfang an lebhafte Widerstände bei den Gemeindebehörden und in der Bevölkerung ausgelöst Zwischen den betroffenen Stellen fand ein reger Briefwechsel statt Darin wurden Bedenken geäussert in bezug auf die Si- cherheit der Anlage, die sich in einer Wohnzone befindet, in bezug auf die Zufahrtsstrasse und auf einen allfälligen späte- ren Ausbau ohne das Einvernehmen der Betroffenen. Die Kommission hat deshalb anlässlich ihrer Objektbesichtigung den Gemeindepräsidenten von Spiez sowie einen Vertreter der Anwohnerschaft angehört. Aus diesen Gesprächen ging hervor, dass die einheimische Bevölkerung vor allem befürch- tet, vor vollendete Tatsachen gestellt zu werden. Aus diesem</w:t>
      </w:r>
    </w:p>
    <w:p>
      <w:r>
        <w:t>Schweizerisches Bundesarchiv, Digitale Amtsdruckschriften Archives fédérales suisses, Publications officielles numérisées Archivio federale svizzero, Pubblicazioni ufficiali digitali Standesinitiative Basel-Stadt Schaffung eines Grundrechts auf Existenzbedarf in der Bundesverfassung Initiative du canton de Bâle-Ville Inscription dans la Constitution fédérale d'un droit fondamental au minimum vital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92.302 Numéro d'objet Numero dell'oggetto Datum 17.06.1994 - 08:00 Date Data Seite 1155-1156 Page Pagina Ref. No</w:t>
      </w:r>
    </w:p>
    <w:p>
      <w:r>
        <w:rPr>
          <w:b/>
        </w:rPr>
        <w:t>E. 20</w:t>
      </w:r>
    </w:p>
    <w:p>
      <w:r>
        <w:t>024 157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