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20024079 vom 31. Mai 1994</w:t>
      </w:r>
    </w:p>
    <w:p>
      <w:r>
        <w:t>Bundesverwaltung, 1994-05-31, DE</w:t>
      </w:r>
    </w:p>
    <w:p>
      <w:r>
        <w:rPr>
          <w:b/>
        </w:rPr>
        <w:t xml:space="preserve">Quelle: </w:t>
      </w:r>
      <w:r>
        <w:t>https://mcp.opencaselaw.ch/entscheid/ch_vb__td_class__metadataCell__20024079__td_</w:t>
      </w:r>
    </w:p>
    <w:p>
      <w:r>
        <w:t>FR: CH_VB 20024079 du 31 mai 1994</w:t>
      </w:r>
    </w:p>
    <w:p>
      <w:r>
        <w:t>IT: CH_VB 20024079 del 31 maggio 1994</w:t>
      </w:r>
    </w:p>
    <w:p>
      <w:pPr>
        <w:pStyle w:val="Heading2"/>
      </w:pPr>
      <w:r>
        <w:t>Erwägungen</w:t>
      </w:r>
    </w:p>
    <w:p>
      <w:r>
        <w:rPr>
          <w:b/>
        </w:rPr>
        <w:t>E. 31</w:t>
      </w:r>
    </w:p>
    <w:p>
      <w:r>
        <w:t>mai 1994 ebenfalls vorwärtsbringen. Man versucht, Gemeinsamkeiten zu finden, man versucht, Lösungen zu erarbeiten. Das ist müh- sam, das ist nicht einfach, das braucht viel Zeit Aber mit die- sen Gesprächen ist es gelungen, unsere Energiepolitik in et- was ruhigere Bahnen zu lenken. Ich weiss, verschiedene Leute möchten auch weiterhin, dass die Energiepolitik im Mit- telpunkt der politischen Diskussion steht und dass man sich gegenseitig in Grabenkämpfen neutralisiert. Das wollen wir nicht. Das wollen Sie nicht - ich danke Ihnen für Ihre mimische Antwort Wir wollen Lösungen erarbeiten. Wir wollen vorwärts- kommen. Wir wollen Resultate erzielen. In diesem Sinne halte ich fest, dass wir daran sind, eines der zahlreichen Konzepte und Szenarien zu realisieren, welches wir vor 1990 erarbeitet haben, und mit Ihrer Unterstützung werden wir die Ziele des Aktionprogramms «Energie 2000» erreichen. In bezug auf die Sprache vor den Abstimmungen und die Sprache nach den Abstimmungen, Herr Meier Hans, werden wir uns am nächsten Montag unterhalten und werden von un- serer Seite auch die Möglichkeit haben, gewisse Dinge klarzu- stellen. Sie sagen immer wieder, wir sollen kämpfen wie die Löwen. Beim Abstimmungskampf kämpft man, und dann muss man natürlich auch beissen. Sie können in bezug auf diese N 9 entscheiden, wie Sie wollen, aber eines muss ich Ih- nen sagen: Sie müssen auch wissen, dass es aus ökologi- schen Gründen darum gehen muss, hier Lösungen zu finden, die im Interesse des Umweltschutzes sind. Auch hier: Rendez- vous am nächsten Montag. In diesem Sinne danke ich Ihnen, dass Sie unser Departement unterstützt haben, und wenn Sie uns etwas mehr Mittel geben, Herr Meyer Theo, werden wir noch mehr leisten können. Die Mittel diktieren unsere Möglichkeiten. Genehmigt - Approuvé Abschreibung - Classement Antrag des Bundesrates Abschreiben der parlamentarischen Vorstösse gemäss der Beilage zum Bericht Proposition du Conseil fédéral Classer les interventions parlementaires selon l'annexe du rapport Angenommen -Adopté Die Beratung dieses Geschäftes wird unterbrochen Le débat sur cet objet est interrompu #ST# 94.018 PTT. Geschäftsbericht und Rechnung 1993 PTT. Gestion et compte 1993 Bericht des Bundesrates vom 20. April 1994 Rapport du Conseil fédéral du 20 avril 1994 Beschlussentwürfe siehe Seite 88 des Berichtes Projets d'arrêtés voir page 88 du rapport Bezug bei der Generaldirektion PTT, Viktoriastrasse 21,3030 Bern S'obtiennent auprès de la Direction générale des PTT, Viktoriastrasse 21,3030 Berne Kategorie III, Art 68 GRN-Catégorie III, art 68RCN Allgemeine Aussprache - Débat général Dünki Max (U, ZH), Berichterstatter: Die Prüfung des PTT- Geschäftsberichtes erfolgt sowohl durch die Finanzkommis- sion als auch durch die GPK. Die GPK nimmt nur zum Bundes- beschluss A Stellung, obwohl der eigentliche Geschäftsbe- richt eng mit den Zahlen der Jahresrechnung verbunden ist. Text und Zahlen kann man nicht voneinander trennen. Bezüg- lich des Rechnungsergebnisses will ich seitens der GPK nur folgendes sagen: Die PTT-Betriebe haben ein kleines Wunder vollbracht und im letzten Jahr 191 Millionen Franken Über- schuss erwirtschaftet. Dies wurde dank drastischen Einspa- rungen möglich. Der Umsatz, vor allem beim Postverkehr, nahm bekanntlich ab. Die GPK hat sich dieses Jahr mit einem Schwerpunktthema befasst, nämlich mit der Deregulierung und Konkurrenz beim Fernmeldewesen und beim Briefverkehr. Wir können Ihnen hier wie folgt rapportieren: Die Post befördert jährlich rund 3,6 Milliarden Briefpostsendun- gen sowie 1,2 Milliarden Zeitungen und Zeitschriften. Nach den gegenwärtig geltenden Gesetzesbestimmungen hat sie das ausschliessliche Recht, offene und verschlossene Briefe, Kar- ten mit schriftlichen Mitteilungen und andere verschlossene Sendungen bis 5 Kilo zu befördern. Obwohl in den letzten Jah- ren Konkurrenzunternehmen entstanden, hat die Post bei der Inlandbeförderung adressierter Brief post nach wie vor ein fakti- sches Monopol. Konkurrenz besteht bei den unadressierten Sendungen sowie bei den Zeitungen und Zeitschriften, die nicht dem Postregal unterstehen. Bei den regalpflichtigen Sen- dungen wie bei den Schnellpostsendungen sind Verkehrsan- teile verlorengegangen. Schliesslich entsteht bei der Briefpost durch innerbetriebliche Konkurrenz eine Substitution, weil im- mer mehr Mitteilungen per Fax übermittelt werden. Wesentlich zum Nachteil der Post geändert hat sich in den letz- ten Jahren der internationale Postverkehr. Nach den gelten- den Vorschriften des Weltpostvereins ist das Remailing unter Postverwaltungen verboten. Diese Weisung wird allerdings stark unterlaufen. So sammeln Remailer aus der Schweiz hier Sendungen ein und übergeben sie einer ausländischen Post- verwaltung mit günstigen Tarifen zur Weiterleitung an das Be- stimmungsland. Angesprochen werden vorwiegend Gross- kunden. Zur Entwicklung im europäischen Rahmen: Die EU hat 1992 ein Grünbuch Post ausarbeiten lassen, das die Entwicklung und Durchführung des Postdienstes im EU-Binnenmarkt auf- zeigen soll. Die Generaldirektion des Postdepartementes hat darauf mit der Einsetzung einer Kommission Europastrategie der Post unter der Leitung von Professor Hans Schmid rea- giert Diese Kommission schlägt in ihrem Schlussbericht vor, bei der adressierten Briefpost sei die Regalhoheit bis zum Ge- wicht von 500 Gramm und bei der Paketpost bis zu 2 Kilo bei- zubehalten. Ohne dieses Regal wäre es nicht möglich, die lan- desweite Grundversorgung zu gewährleisten. Nicht unter das Regal würden weiterhin die Zeitungen und Zeitschriften fallen, doch wären sie dem neuen Begriff «Pflichtbereich» zuzuwei- sen. Diese Zuweisung erfolgt vor allem aus politischen Grün- den, weil die Bemessung der Zeitungstaxen nach wie vor in den übergeordneten Zusammenhang der Presseförderung gestellt werden soll. Im Bereich der Briefpost können nach den Vorschlägen dereguliert werden: alle Sendungen über 2 Kilo, alle Schnellpostsendungen, der gesamte internatio- nale Postverkehr, alle neuen Dienste sowie elektronisch er- brachte Dienstleistungen in den Poststellen. Die Arbeit der Kommission bildet die Grundlage für die Ausarbeitung eines neuen Postgesetzes zur Deregulierung des schweizerischen Fernmeldewesens. Das vom Parlament am 21. Juni 1991 verabschiedete Fern- meldegesetz bringt dem schweizerischen Fernmeldewesen eine Liberalisierung des Marktes für Teilnehmeranlagen und Datendienste, behält aber ausdrücklich das Telefondienst- und Netzmonopol bei. Es soll gewährleisten, dass die Fern- meldebedürfnisse von Bevölkerung und Wirtschaft in allen Landesteilen zuverlässig, preiswert und nach gleichen Grund- sätzen befriedigt werden können. Dieses Ziel soll mit fünf In- strumenten erreicht werden: Leistungsauftrag PTT, Monopol über Infrastruktur und Telefondienst, Trennung der Infrastruk- tur von Rundfunk und Telecom, Wettbewerb bei den übrigen Diensten und den Teilnehmeranlagen sowie Erteilen einer technischen Zulassungspflicht Die PTT spielen in diesem Re- gelwerk die Drehscheibe und erfüllen die zentrale Aufgabe zur Erreichung des Zieles des Fernmeldegesetzes.</w:t>
      </w:r>
    </w:p>
    <w:p>
      <w:r>
        <w:t>Schweizerisches Bundesarchiv, Digitale Amtsdruckschriften Archives fédérales suisses, Publications officielles numérisées Archivio federale svizzero, Pubblicazioni ufficiali digitali Geschäftsbericht des Bundesrates, des Bundesgerichtes und des Eidgenössischen Versicherungsgerichtes 1993 Gestion du Conseil fédéral, du Tribunal fédéral et du Tribunal fédéral des assurances 1993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02 Séance Seduta Geschäftsnummer 94.017 Numéro d'objet Numero dell'oggetto Datum 31.05.1994 - 08:00 Date Data Seite 728-752 Page Pagina Ref. No 20 024 079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