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20023191 vom 29. September 1993</w:t>
      </w:r>
    </w:p>
    <w:p>
      <w:r>
        <w:t>Bundesverwaltung, 1993-09-29, DE</w:t>
      </w:r>
    </w:p>
    <w:p>
      <w:r>
        <w:rPr>
          <w:b/>
        </w:rPr>
        <w:t xml:space="preserve">Quelle: </w:t>
      </w:r>
      <w:r>
        <w:t>https://mcp.opencaselaw.ch/entscheid/ch_vb__td_class__metadataCell__20023191__td_</w:t>
      </w:r>
    </w:p>
    <w:p>
      <w:r>
        <w:t>FR: CH_VB 20023191 du 29 septembre 1993</w:t>
      </w:r>
    </w:p>
    <w:p>
      <w:r>
        <w:t>IT: CH_VB 20023191 del 29 settembre 1993</w:t>
      </w:r>
    </w:p>
    <w:p>
      <w:pPr>
        <w:pStyle w:val="Heading2"/>
      </w:pPr>
      <w:r>
        <w:t>Erwägungen</w:t>
      </w:r>
    </w:p>
    <w:p>
      <w:r>
        <w:rPr>
          <w:b/>
        </w:rPr>
        <w:t>E. 29</w:t>
      </w:r>
    </w:p>
    <w:p>
      <w:r>
        <w:t>septembre 1993 Art. 60 al. 5 L'institution supplétive gère les comptes de libre passage conformément à l'article 4 alinéa 2 de la loi sur le libre passage dans la prévoyance professionnelle. Elle tient à cet effet un compte spécial. Angenommen -Adopté Art.27bisAbs.3(neu) Antrag der Kommission Versicherungstechnische Fehlbeträge, die sich als Folge die- ses Gesetzes ergeben, müssen spätestens zehn Jahre nach dessen Inkrafttreten abgebaut sein. Art. 27bis al. 3 (nouveau) Proposition de la commission Les découverts techniques résultant de l'adoption de la pré- sente loi doivent être assainis au plus tard dix ans après l'en- trée en vigueur de cette loi. Angenommen -Adopté An den Ständerat-Au Conseil des Etats #ST# 91.304 Standesinitiative Basel-Stadt Freizügigkeit in der beruflichen Vorsorge Initiative du canton de Bàie-Ville Libre passage dans le cadre de la prévoyance professionnelle Kategorie V, Art 68 GRN - Catégorie V, art. 68 RCN Frau Segmüller unterbreitet im Namen der Kommission den folgenden schriftlichen Bericht: 1. Am 15. März 1991 reichte der Grosse Rat des Kantons Ba- sel-Stadt gestützt auf Artikel 93 Absatz 2 der Bundesverfas- sung eine Standesintiative ein, welche die Einführung der vol- len Freizügigkeit in der beruflichen Vorsorge verlangt 2. Die Kommission für soziale Sicherheit befasste sich an ihrer Sitzung vom 28. August 1991 mit der Initiative. Zu diesem Zeit- punkt standen die Arbeiten an der bundesrätlichen Botschaft zu einem Bundesgesetz über die Freizügigkeit in der berufli- chen Alters-, Hinterlassenen- und Invalidenvorsorge (92.026) bereits kurz vor dem Abschluss. Die Kommission entschied, die Vorschläge des Bundesrates abzuwarten und die Be- schlussfassung zu vertagen bis zur Behandlung der entspre- chenden Botschaft 3. In der Wintersession 1992 hat sich der Nationalrat als Erst- rat, in der Sommersession 1993 dann auch der Ständerat mit dieser bundesrätlichen Gesetzesvorlage befasst 4. Nach Ansicht der Kommission werden mit diesem Bundes- gesetz die Anliegen der Standesinitiative erfüllt M™Segmüller présente au nom de la commission le rapport écrit suivant: 1. Le 15 mars 1991, le Grand Conseil du canton de Baie-Ville, se fondant sur l'article 93 alinéa 2 de la Constitution fédérale, déposait une initiative visant à introduire le libre passage inté- gral en matière de prévoyance professionnelle. 2. La Commission de la sécurité sociale s'est penchée sur cette initiative lors de la séance du 28 août 1991. Les travaux relatifs au message concernant le projet de loi fédérale sur le li- bre passage dans la prévoyance professionnelle vieillesse, survivants et invalidité (92.026) étaient alors près d'être ache- vés. La commission a décidé d'attendre les propositions du Conseil fédéral et de renvoyer toute décision jusqu'au traite- ment du message y relatif. 3. Le Conseil national, Chambre prioritaire, a inscrit le projet du Conseil fédéral à l'ordre du jour de la session d'hiver 1992, le Conseil des Etats, à celui de la session d'été 1993. 4. La commission est d'avis que la loi fédérale répond aux re- quêtes de l'intiative cantonale. Antrag der Kommission Die Kommission beantragt, wie es auch der Bundesrat in sei- ner Botschaft vorschlägt, die Initiative abzuschreiben. Proposition de la commission La commission propose de classer l'initiative, conformemente la proposition du Conseil fédéral figurant dans le message. Abgeschrieben - Classé An den Ständerat - Au Conseil des Etats #ST# 93.124 Folgeprogramm nach der Ablehnung des EWR-Abkommens (Swisslex) Obligationenrecht. Zehnter Titel (Der Arbeitsvertrag). Aenderung Programme consécutif au rejet de l'Accord EEE (Swisslex) Code des obligations. Titre dixième (Du contrat de travail). Modification Botschaft und Gesetzentwurf vom 24. Februar 1993 (BBI1805) Message et projet de loi du 24 février 1993 (FF 1757) Beschluss des Ständerates vom 4. Juni 1993 Décision du Conseil des Etats du 4 juin 1993 Kategorie III, Art. 68 GRN-Catégorie III, art. 68 RCN Antrag der Kommission Mehrheit Eintreten Minderheit (Sandoz, Allenspach, Borradori, Dettling, Ducret, Frey Caude, Iten Joseph, Reimann Maximilian, Scherrer Jürg, Stamm Luzi, Verterli, Zölch) Nichteintreten Proposition de la commission Majorité Entrer en matière Minorité (Sandoz, Allenspach, Borradori, Dettling, Ducret, Frey Caude, Iten Joseph, Reimann Maximilian, Scherrer Jürg, Stamm Luzi, Verterli, Zölch) Ne pas entrer en matière Marti Werner, Berichterstatter: Die Vorlage ist Ihnen aus der Diskussion um die Eurolex noch bekannt. Damals haben Sie bei einem offensichtlichen Mehr mit 5 Gegenstimmen Eintre- ten beschlossen und ebenfalls bei einem offensichtlichen Mehr mit lediglich 23 Gegenstimmen eine Rückweisung an den Bundesrat abgelehnt</w:t>
      </w:r>
    </w:p>
    <w:p>
      <w:r>
        <w:t>Schweizerisches Bundesarchiv, Digitale Amtsdruckschriften Archives fédérales suisses, Publications officielles numérisées Archivio federale svizzero, Pubblicazioni ufficiali digitali Freizügigkeit in der beruflichen Alters-, Hinterlassenen- und Invalidenvorsorge. Bundesgesetz Libre passage dans la prévoyance professionnelle vieillesse, survivants et invalidité. Loi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08 Séance Seduta Geschäftsnummer 92.026 Numéro d'objet Numero dell'oggetto Datum 29.09.1993 - 14:30 Date Data Seite 1698-1708 Page Pagina Ref. No 20 023 191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