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20020010 vom 21. Juni 1991</w:t>
      </w:r>
    </w:p>
    <w:p>
      <w:r>
        <w:t>Bundesverwaltung, 1991-06-21, DE</w:t>
      </w:r>
    </w:p>
    <w:p>
      <w:r>
        <w:rPr>
          <w:b/>
        </w:rPr>
        <w:t xml:space="preserve">Quelle: </w:t>
      </w:r>
      <w:r>
        <w:t>https://mcp.opencaselaw.ch/entscheid/ch_vb__td_class__metadataCell__20020010__td_</w:t>
      </w:r>
    </w:p>
    <w:p>
      <w:r>
        <w:t>FR: CH_VB 20020010 du 21 juin 1991</w:t>
      </w:r>
    </w:p>
    <w:p>
      <w:r>
        <w:t>IT: CH_VB 20020010 del 21 giugno 1991</w:t>
      </w:r>
    </w:p>
    <w:p>
      <w:pPr>
        <w:pStyle w:val="Heading2"/>
      </w:pPr>
      <w:r>
        <w:t>Volltext</w:t>
      </w:r>
    </w:p>
    <w:p>
      <w:r>
        <w:t>Protection des données. Loi 1278 N 21 juin 1991 #ST# Sechzehnte Sitzung - Seizième séance Freitag, 21. Juni 1991, Vormittag Vendredi 21 juin 1991, matin 08.00h Vorsitz - Présidence: Herr Bremi 90.030 Hilfe an Opfer von Straftaten. Bundesgesetz. Uebereinkommen Aide aux victimes d'infractions. Loi. Convention Differenzen - Divergences Siehe Seite 8 hiervor - Voir page 8 ci-devant Beschluss des Ständerates vom 20. Juni 1991 Décision du Conseil des Etats du 20 juin 1991 Titel; Art. 1 Abs. 1,2; 2 Abs. 1; 3 Abs. 1; GTitel; 16; 17 Abs. 2 Antrag der Kommission Zustimmung zum Beschluss des Ständerates Titre; art. 1 al. 1,2; 2al. 1;3al. 1;6titre; 16;17al. 2 Proposition de la commission Adhérer à la décision du Conseil des Etats Frau Stamm, Berichterstatterin: Ihre Kommission hat die Diffe- renzen bei diesem Gesetz bereinigt. Die Kommission hat sich in allen Punkten dem Ständerat angeschlossen, und wir bean- tragen Ihnen, dasselbe zu tun: 1. Wir haben den Titel wieder geändert. Wir hatten uns für «Hilfe an Opfer von schweren Straftaten» entschlossen. Das ist ein juristisch diffuser Begriff; wir sind auf den ursprünglichen Titel des Bundesrates zurückgekommen. 2. In Artikel 16 hatten wir uns für eine eidgenössische Rekurs- kommission im Sinne des Bundesrates entschlossen. Der Ständerat hat sich für den kantonalen Instanzenweg entschie- den. Dem haben wir uns angeschlossen. 3. In Artikel 17 wollten wir, dass der Bund nicht nur Aufbau- hilfe, sondern auch laufende Hilfe gewährt. Der Ständerat hat sich dafür entschieden, dass die Kantone die Kosten selbst bezahlen sollen, die laufend durch die Stellen anfallen; dem haben wir uns angeschlossen. Die Kommission hat insbesondere mit Genugtuung festge- stellt, dass das Gesetz, wenn Sie den Anträgen der Kommis- sion folgen, ungefähr gleichzeitig mit dem Sexualstrafrecht in Kraft treten kann. Das scheint uns doch sehr sinnvoll zu sein, weil diese Gesetze zusammenhängen. M. Béguelin, rapporteur: Le Conseil des Etats a créé quatre divergences. Dans les quatre cas, votre commission vous pro- pose le ralliement à la position de la Chambre des cantons. La première divergence concerne le titre: «Infractions graves». Le Conseil des Etats propose de supprimer l'expression «gra- ves» et d'en revenir à «infractions» tout court pour deux rai- sons: l'expression «infractions graves» ne peut pas être définie juridiquement. De plus, l'article 2 définit très bien ce que l'on entend par «infractions». .La deuxième divergence est à l'article premier. Le Conseil fé- déral accepte la proposition du Conseil des Etats, car elle est plus claire que celle que nous avions décidée. Il n'y a donc pas de problème. La troisième divergence concerne l'article 16. Le Conseil des Etats a choisi logiquement une solution fédéraliste, et ce à une forte majorité de 22 voix contre 4. Notre commission s'est trou- vée partagée en deux camps: l'un qui voulait s'en tenir à la va- riante du Conseil fédéral, qui offrait l'avantage de l'unité de trai- tement de la création d'une jurisprudence uniforme - et l'autre variante étant celle que j'appelle «fédéraliste», les cantons dé- signant une autorité de recours unique, indépendante de l'ad- ministration. La majorité de la commission, par 11 voix contre 6, vous propose le ralliement à la version du Conseil des Etats. Enfin, en ce qui concerne la quatrième divergence à l'article 17, le Conseil des Etats propose lui-même de revenir à la version du Conseil fédéral prévoyant des charges plus éle- vées pour les cantons. Nous n'avons pas à être plus cantona- listes que la Chambre des cantons. Je vous propose donc d'accepter cette version du Conseil des Etats. Angenommen -Adopté An den Bundesrat-Au Conseil fédéral #ST# 88.032 Datenschutzgesetz Protection des données. Loi Fortsetzung - Suite Siehe Seite 957 hiervor - Voir page 957 ci-devant Art. 6 Antrag der Kommission Siehe Seite 957 hiervor Proposition de la commission Voir page 957 ci-devant Art. 6bis (neu) Neuer Antrag der Kommission Abs.1 Der Inhaber einer Datensammlung, die ausschliesslich für die Veröffentlichung im redaktionellen Teil eines periodisch er- scheinenden Mediums verwendet wird, kann die Auskunft ein- schränken, soweit a. die Daten Aufschluss über die Informationsquellen geben, b. Einblick in Entwürfe für Publikationen gegeben werden müsste, oder c. die freie Meinungsbildung des Publikums gefährdet ist. Abs. 2 Medienschaffende können die Auskunft zudem einschränken, wenn eine Datensammlung ausschliesslich als ihr persönli- ches Arbeitsinstrument dient. Antrag Bonny Siehe Seite 957 hiervor Art. 6bis (nouveau) Nouvelle proposition de la commission AI.1 Le maître d'un fichier utilisé exclusivement à des fins de publi- cation dans la partie rédactionnelle d'un média à caractère pé- riodique peut restreindre les renseignements demandés dans la mesure où: a. Les données fournissent des indications sur les sources d'informations, b. Un droit de regard dans des projets de publication devait en résulter; ou c. La libre formation de l'opinion publique est compromise.</w:t>
      </w:r>
    </w:p>
    <w:p>
      <w:r>
        <w:t>Schweizerisches Bundesarchiv, Digitale Amtsdruckschriften Archives fédérales suisses, Publications officielles numérisées Archivio federale svizzero, Pubblicazioni ufficiali digitali Hilfe an Opfer von Straftaten. Bundesgesetz. Uebereinkommen Aide aux victimes d'infractions. Loi. Convention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90.030 Numéro d'objet Numero dell'oggetto Datum 21.06.1991 - 08:00 Date Data Seite 1278-1278 Page Pagina Ref. No 20 020 010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