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20019993 vom 19. Juni 1991</w:t>
      </w:r>
    </w:p>
    <w:p>
      <w:r>
        <w:t>Bundesverwaltung, 1991-06-19, DE</w:t>
      </w:r>
    </w:p>
    <w:p>
      <w:r>
        <w:rPr>
          <w:b/>
        </w:rPr>
        <w:t xml:space="preserve">Quelle: </w:t>
      </w:r>
      <w:r>
        <w:t>https://mcp.opencaselaw.ch/entscheid/ch_vb__td_class__metadataCell__20019993__td_</w:t>
      </w:r>
    </w:p>
    <w:p>
      <w:r>
        <w:t>FR: CH_VB 20019993 du 19 juin 1991</w:t>
      </w:r>
    </w:p>
    <w:p>
      <w:r>
        <w:t>IT: CH_VB 20019993 del 19 giugno 1991</w:t>
      </w:r>
    </w:p>
    <w:p>
      <w:pPr>
        <w:pStyle w:val="Heading2"/>
      </w:pPr>
      <w:r>
        <w:t>Erwägungen</w:t>
      </w:r>
    </w:p>
    <w:p>
      <w:r>
        <w:rPr>
          <w:b/>
        </w:rPr>
        <w:t>E. 19</w:t>
      </w:r>
    </w:p>
    <w:p>
      <w:r>
        <w:t>juin 1991 Frau Uchtenhagen, Berichterstatterin: Herr Schmid hat sicher in dem Sinne recht, dass sich der Ständerat hier nicht gerade von seiner toleranten und auf das Gesamte bedachten Seite gezeigt hat. Wir haben uns in der nationalrätlichen Kommis- sion sehr bemüht, die Differenzen zu bereinigen, und man hat auch verschiedenen von uns zu verstehen gegeben, wenn wir in allen anderen Punkten nachgeben würden, gäbe es sehr wahrscheinlich keinen Grund «weiterzukriegen». Vielleicht ist es Prestige, ich weiss es nicht. Aber soll man auf eine solche Haltung genau gleich reagieren, nämlich mit Prestige? Ich muss den Antrag der Mehrheit vertreten, die Ihnen mit 9 zu 6 Stimmen vorschlägt, eben nicht auf Prestige zu machen, son- dern um der Sache willen einen Strich unter die Angelegenheit zu ziehen und dem Ständerat nachzugeben. Vielleicht noch ein paar Dinge, die im Ständerat zum Teil falsch gesagt wurden, die aber die Proportionen wiederherstellen. Im Ständerat wurde einerseits gesagt, wenn man die Unterbre- cherwerbung bei Sendungen über 90 Minuten zulasse, werde die Sendezeit insgesamt nicht erhöht. Das stimmt natürlich nicht. Die Sendezeit ist nicht gesetzlich geregelt, sie kann er- weitert werden (sie wird durch den Bundesrat festgelegt). Aber auch wenn die Werbezeit verlängert wird, muss man sich klar- machen: Es hält sich in sehr kleinem Rahmen. Ich habe mich gestern noch mit Herrn Riva unterhalten. Er sagte mir, Spiel- filme über 90 Minuten gäbe es höchstens zwei pro Woche, in der Regel nicht einmal so viele. Nur dort könne unterbrochen werden. Sportsendungen und andere Sendungen zerfallen ohnehin in Sendeteile, da ist Werbung sowieso möglich. Man rechnet mit 3 Millionen Mehreinnahmen, wenn man die zu- sätzliche Unterbrechung ermöglicht. Was Herr Schmid gesagt hat, stimmt. Wir machen heute sehr viele Koproduktionen mit Deutschland, dem ARD und dem ZDF, und diese haben keine Werbung nach 20.00 Uhr. Bei die- sen Sendungen wird dann automatisch auch bei uns nicht un- terbrochen. Ich würde Ihnen beantragen, hier nicht auf Prinzip zu machen, sondern zu versuchen, eine Lösung zu finden, und in diesem Sinn dem Ständerat nachzugeben. M. Frey Claude, rapporteur: L'essentiel de cette journée est consacré à la réforme du Parlement. En levée de rideau, il me paraît que nous avons un cas tout à fait exemplaire, un cas d'école. Il ne suffira pas de changer les indemnités ou les rè- glements pour accélérer les travaux, il faudrait aussi changer les mentalités. Rappelez-vous, notre conseil a décidé, à l'ap- pel nominal par 112 voix contre 55, en ce qui concerne la pu- blicité, une version plus large que le texte initial du Conseil fé- déral. La majorité était claire. Pourtant, le Conseil des Etats a décidé de maintenir sa version plus large encore, prévoyant l'interruption des programmes par la publicité, et cela à une courte majorité de 16 voix contre 13. Notre conseil a repris la question et, à nouveau en appel nominal, a décidé d'en rester à sa proposition par 94 voix contre 72. Le Conseil des Etats vient de décider lui aussi de persister et de coucher sur sa po- sition, par 20 voix contre 13. Nous observons que sur les quatre divergences qui subsis- taient, notre conseil en avait liquidé trois en acceptant la ver- sion du Conseil des Etats, celui-ci ne voulant pas faire un pas dans notre direction. Dès lors, la commission du Conseil natio- nal vous propose, par 9 voix contre 6, de suivre le Conseil des Etats et d'accepter l'interruption des programmes par de la publicité. Permettez-moi de dire qu'à titre personnel, je me refuserai jusqu'au bout à participer à ce saucissonnage de la dernière heure! Bundesrat Ogi: Nach der Traktandenliste werden Sie heute morgen noch über eine Parlamentsreform debattieren. Die Vorlage, die Sie jetzt - so hoffe ich - zum Abschluss bringen, datiert von 1987. Die Differenzbereinigung hat im September 1990 begonnen. Während dieser Zeitspanne ist die Welt - kommunikativ gesehen - zu einem Dorf geworden. Der Wett- bewerb wird tagtäglich härter. Wir müssen warten, wir können nichts unternehmen. Wir brauchen nun dringend dieses Ge- setz! Wir müssen dringend handeln können. Zu guter Letzt ist doch diese Differenz nicht mehr so wichtig, dass man noch eine Einigungskonferenz einsetzen müsste und damit wie- derum wertvolle Zeit verlieren würde. Darf ich Ihnen zurufen: Handeln Sie nach dem Motto: «Dr Gschider git naal» Ich bitte Sie, dem Ständerat zu folgen. Namentliche Abstimmung - Vote par appel nominal Für den Antrag der Mehrheit stimmen die folgenden Ratsmit- glieder: Votent pour la proposition de la majorité: Allenspach, Antille, Aregger, Aubry, Auer, Baggi, Basler, Ber- ger, Bezzola, Blatter, Blocher, Bonny, Bühler, Burckhardt, Bürgi, Büttiker, Cavadini, Cevey, Cincera, Columberg, Cotti, Coutau, Darbellay, Déglise, Dietrich, Dreher, Ducret, Eisen- ring, Engler, Fäh, Feigenwinter, Fischer-Hägglingen, Fischer- Sursee, Fischer-Seengen, Frey Walter, Friderici, Früh, Giger, Graf, Grassi, Gros, Guinand, Günter, Hari, Heberlein, Hess Otto, Hess Peter, Hösli, Houmard, Hubacher, Jeanneret, Jung, Keller, Kohler, Kühne, Leuba, Loeb, Luder, Martin, Massy, Mühlemann, Müller-Meilen, Müller-Wiliberg, Nebiker, Neuenschwander, Oehler, Paccolat, Philipona, Portmann, Reichling, Reimann Maximilian, Revaclier, Rohrbasser, Ruck- stuhl, Rutishauser, Rüttimann, Savary-Fribourg, Savary-Vaud, Scheidegger, Scherrer, Schmidhalter, Schnider, Schwab, Segmüller, Seiler Hanspeter, Spalti, Stamm, Steinegger, Stucky, Tschuppert, Weber-Schwyz, Wellauer, Widrig, Wyss William, Zbinden Paul (95) Für den Antrag der Minderheit stimmen die folgenden Ratsmit- glieder: Votent pour la proposition de la minorité: Aguet, Ammann, Baerlocher, Bär, Bäumlin, Béguelin, Bircher Peter, Bircher Silvio, Bodenmann, Borei, Brügger, Bundi, Cac- cia, Daepp, Diener, Dormann, Dünki, Eggenberger Georges, Etique, Euler, Fankhauser, Frey Claude, Gardiol, Grendel- meier, Grossenbacher, Haering Binder, Hafner Rudolf, Hafner Ursula, Haller, Herczog, Iten, Jaeger, Jeanprêtre, Lanz, Leder- gerber, Leemann, Leuenberger-Solothurn, Leutenegger Oberholzer, Longet, Maeder, Matthey, Mauch Rolf, Mauch Ur- sula, Meier Fritz, Meier-Glattfelden, Meier Samuel, Meizoz, Meyer Theo, Neukomm, Pini, Rebeaud, Rechsteiner, Reimann Fritz, Ruf, Ruffy, Rychen, Salvioni, Schmid, Seiler Rolf, Spiel- mann, Stappung, Steffen, Stocker, Theubet, Thür, Ulrich, Voll- mer, Weder-Basel, Widmer, Wiederkehr, Zbinden Hans, Zölch, Züger, Zwygart (74) Der Stimme enthalten sich -S'abstiennent: Danuser, Nussbaumer, Petitpierre, Schule, Uchtenhagen, Wanner (6) Die folgenden Ratsmitglieder sind abwesend-Sont absents: Biel, Carobbio, Couchepin, David, Dubois, Eggenberg-Thun, Eggly, Eppenberger Susi, Fierz, Gysin, Hildbrand, Kühn, Leu- enberger Moritz, Loretan, Maitre, Nabholz, Perey, Pidoux, Pit- teloud, Sager, Spoerry, Wyss Paul, Ziegler, Zwingli (24) Präsident Bremi stimmt nicht M. Bremi, président, ne vote pas</w:t>
      </w:r>
    </w:p>
    <w:p>
      <w:r>
        <w:t>Schweizerisches Bundesarchiv, Digitale Amtsdruckschriften Archives fédérales suisses, Publications officielles numérisées Archivio federale svizzero, Pubblicazioni ufficiali digitali Radio und Fernsehen. Bundesgesetz Radio et télévision. Loi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12 Séance Seduta Geschäftsnummer 87.061 Numéro d'objet Numero dell'oggetto Datum 19.06.1991 - 08:20 Date Data Seite 1153-1154 Page Pagina Ref. No</w:t>
      </w:r>
    </w:p>
    <w:p>
      <w:r>
        <w:rPr>
          <w:b/>
        </w:rPr>
        <w:t>E. 20</w:t>
      </w:r>
    </w:p>
    <w:p>
      <w:r>
        <w:t>019 993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