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20019747 vom 22. März 1991</w:t>
      </w:r>
    </w:p>
    <w:p>
      <w:r>
        <w:t>Bundesverwaltung, 1991-03-22, DE</w:t>
      </w:r>
    </w:p>
    <w:p>
      <w:r>
        <w:rPr>
          <w:b/>
        </w:rPr>
        <w:t xml:space="preserve">Quelle: </w:t>
      </w:r>
      <w:r>
        <w:t>https://mcp.opencaselaw.ch/entscheid/ch_vb__td_class__metadataCell__20019747__td_</w:t>
      </w:r>
    </w:p>
    <w:p>
      <w:r>
        <w:t>FR: CH_VB 20019747 du 22 mars 1991</w:t>
      </w:r>
    </w:p>
    <w:p>
      <w:r>
        <w:t>IT: CH_VB 20019747 del 22 marzo 1991</w:t>
      </w:r>
    </w:p>
    <w:p>
      <w:pPr>
        <w:pStyle w:val="Heading2"/>
      </w:pPr>
      <w:r>
        <w:t>Erwägungen</w:t>
      </w:r>
    </w:p>
    <w:p>
      <w:r>
        <w:rPr>
          <w:b/>
        </w:rPr>
        <w:t>E. 22</w:t>
      </w:r>
    </w:p>
    <w:p>
      <w:r>
        <w:t>März 1991 749 Petitionen führung des Frauenstimmrechtes auf dem ordentlichen Weg über die kantonale Gesetzgebung sehr gering geworden sind, soll sich die Bundesversammlung dieses Anliegens anneh- men. 2. Die Petitions- und Gewährleistungskommission des Natio- nalrates befasste sich am 27. Februar 1991 mit dieser Ein- gabe. Sie hält dazu folgendes fest: Mit Entscheid vom 27. November 1990 kam das Bundesge- richt zum Schluss, dass der neue Gleichberechtigungsarti- kel 4 der Bundesverfassung Artikel 74 der Bundesverfassung vorgeht und in der Schweiz seit 1981 allen Frauen die vollen politischen Rechte zustehen. Die Innerrhoder Landsge- meinde hatte deshalb den Innerrhoder Frauen die politische Gleichberechtigung zu Unrecht verweigert. Das Bundesge- richt hielt ferner fest, dass die in Appenzell Innerrhoden wohn- haften Bürgerinnen ab sofort (27. November 1990,14.00 Uhr) das volle Stimm- und Wahlrecht hätten. Mit diesem Entscheid ist nach Auffassung der Kommission das Anliegen der Petenten bereits erfüllt. Mme Jeanprêtre présente au nom de la commission le rap- port écrit suivant: 1. Le 20 septembre 1990, le groupe pour les Rhodes-Intérieu- res a déposé une pétition. Il demande aux deux conseils de charger le Conseil fédéral de soumettre au Parlement une pro- position de modification de l'article 74 de la constitution fédé- rale accompagnée d'un rapport. Il estime qu'il conviendrait de modifier la constitution de manière à supprimer la réserve concernant le droit de vote et l'éligibilité des femmes dans les cantons (4e al.). Le groupe fonde en particulier sa requête sur le fait que, conformément aux droits de l'homme, les droits po- litiques doivent être accordés aux citoyennes d'Appenzell Rhodes-Intérieures sur les plans cantonal et communal, qui touchent au plus prés la sphère de tout individu. Comme les chances de voir le droit de vote accordé prochainement aux femmes dans le droit cantonal par la voie ordinaire sont mini- mes, l'Assemblée fédérale devrait prendre l'affaire en main. 2. La Commission des pétitions et de l'examen des constitu- tions cantonales a examiné cette requête le 27 février 1991. Son avis est le suivant: Le 27 novembre 1990, le Tribunal fédéral est parvenu à la conclusion que le nouvel article 4 est, énonçant l'égalité des droits entre hommes et femmes, primait l'article 74 est, que toutes les femmes de Suisse bénéficiaient pleinement des droits politiques depuis 1981 et que la «Landsgemeinde» d'Appenzell Rhodes-Intérieures avait refusé à tort l'égalité des droits politiques aux femmes du canton. Il a donc décidé que les citoyenne suisses domiciliées dans ce canton disposaient du droit de vote et de l'éligibilité à tous les niveaux dès le</w:t>
      </w:r>
    </w:p>
    <w:p>
      <w:r>
        <w:rPr>
          <w:b/>
        </w:rPr>
        <w:t>E. 27</w:t>
      </w:r>
    </w:p>
    <w:p>
      <w:r>
        <w:t>novembre 1990, à 14.00 heures. Cette arrêt répond selon la commission à la préoccupation du groupe. Antrag der Kommission Die Kommission beantragt dem Nationalrat, die Petition ab- zuschreiben. Proposition de la commission La commission propose au Conseil national de classer la péti- tion. Angenommen -Adopté 91.2004 Petition der Arbeiterpartei von Le Lode Erhöhung der Hypothekarzinssätze Pétition de la section du Locle du Parti suisse du travail Hausse des taux hypothécaires Frau Jeanprêtre unterbreitet im Namen der Kommission den folgenden schriftlichen Bericht: 1. Mit Eingabe vom 8. Juni 1990 reichte die Arbeiterpartei Le Locle eine Petition ein. Die Petenten fordern das Parlament auf, ausserordentliche Massnahmen zu ergreifen, um die Hy- pothekarzinssätze zu stabilisieren und zu senken. Sie begrün- den ihre Petition mit den schwerwiegenden Auswirkungen, welche die mehrmaligen Erhöhungen insbesondere für die Mieter und die «kleineren» Eigentümer hatten. 2. Die Petitions- und Gewährleistungskommission befasste sich am 19. November 1990 und am 27. Februar 1991 mit die- ser Eingabe. Sie holte dazu eine Stellungnahme des Eidge- nössischen Finanzdepartementes ein und kommt mit diesem zu folgenden Schlüssen: Die Entwicklung des Hypothekarzinssatzes in den letzten an- derthalb Jahren gibt in der Oeffentlichkeit verständlicherweise zu Diskussionen Anlass. Speziell die Mieter wurden durch den in der Missbrauchsgesetzgebung im Mietwesen niedergeleg- ten Ueberwälzungsmechanismus besonders stark von den mehrmaligen Hypothekarsatzerhöhungen betroffen. Die Erhöhung des Hypothekarzinssatzes muss auf dem Hin-' tergrund des allgemeinen Anstiegs der Zinssätze auf dem schweizerischen Geld- und Kapitalmarkt gesehen werden. Dieser ist vorwiegend auf die von der Schweizerischen Natio- nalbank seit Mitte 1988-aufgrund der damals erkannten Infla- tionsrisiken - konsequent verfolgte Geldpolitik zurückzufüh- ren. Diese Politik - und hier muss betont werden, dass die Teuerung nur mittels einer straffen Geldpolitik bekämpft wer- den kann - hatte erwartungsgemäss höhere inländische Zins- sätze zur Folge. Es war deshalb notwendig, die Möglichkeiten der Ueberwäl- zung von Hypothekarzinserhöhungen auf die Mietzinsen zu beschränken. Der Bundesrat hatte daher mit Beschluss vom 9. Mai 1990 die «Verordnung über die Miete und Pacht von Wohn- und Geschäftsräumen» geändert. Die Herabsetzung der höchstzulässigen Ueberwälzungslimiten sollte dazu füh- ren, dass es in Zukunft während Phasen der Teuerungsbe- kämpfung nicht mehr zu derart ruckartigen Erhöhungen des Konsumentenpreisindexes kommen wird wie in der Vergan- genheit. Die im September 1990 von den Banken angekündigte vierte Hypothekarzinssatzrunde löste dann allerdings einen politi- schen Handlungsbedarfaus, der den Bundesrat dazu bewog, den eidgenössischen Räten einen dringlichen Bundesbe- schluss vorzulegen, in dem eine befristete Ueberwachung der Hypothekarzinssätze vorgeschlagen wurde. Die Behandlungen in den parlamentarischen Kommissionen sowie in Nationalrat und Ständerat haben dazu geführt, dass am S.Oktober 1990 eine wettbewerbspolitische Ueberwa- chung der Hypothekarzinssätze verabschiedet wurde. Damit erhält der Preisüberwacher die Kompetenz, die Wettbewerbs- verhältnisse im Hypothekargeschäft auf allfällige Missbräuche hin zu untersuchen. Die eidgenössischen Räte lehnten jedoch den Vorschlag des Bundesrates für eine konjunkturpolitische Ueberwachung, d. h. eine Steuerung der Hypothekarzinsent- wicklung mit institutionellen Mitteln, bei den heutigen Gege- benheiten ab. Die Kommission ist der Auffassung, dass die vorgekehrten Massnahmen und die Geldpolitik der Schweizerischen Natio- nalbank bald zu einem Rückgang der Teuerung führen soll- ten.</w:t>
      </w:r>
    </w:p>
    <w:p>
      <w:r>
        <w:t>Motion Longet 750 N 22 mars 1991 Mme Jeanprêtre présente au nom de la commission le rap- port écrit suivant: 1. La section du Locle du Parti suisse du travail a déposé le 8 juin 1990 une pétition dans laquelle elle prie le Parlement «de prendre des mesures exceptionnelles afin de stabiliser les taux des prêts hypothécaires puis de les réduire aux taux prati- qués avant les hausses répétées». Les pétitionnaires justifient leur acte en invoquant les conséquences graves que les haus- ses répétées ont eues sur les locataires et sur les petits pro- priétaires. 2. La Commission des pétitions et de l'examen des constitu- tions cantonales a examiné cette pétition le 19 novembre 1990 et le 27 février 1991. Elle a demandé l'avis du Département fé- déral des finances et, avec lui, est arrivée aux conclusions sui- vantes: L'évolution des taux hypothécaires des dix-huit derniers mois donne à la population, on s'en doute, matière à discussion. A cause de la répercussion automatique inscrite dans la législa- tion visant à contrer les abus dans le secteur locatif, les locatai- res ont été particulièrement touchés par les hausses successi- ves des taux des prêts hypothécaires. Il faut voir la hausse des taux hypothécaires avec, en toile de fond, l'augmentation générale des taux d'intérêt sur le marché suisse de l'argent et des capitaux. Cette augmentation résulte essentiellement de la politique monétaire restrictive pratiquée par la Banque nationale suisse depuis la mi-1988 et visant à faire échec aux risques d'inflation d'alors. Cette politique- et il faut souligner ici que seule une politique monétaire de ce type est capable de maîtriser l'inflation - avait conduit, comme on s'y attendait, à une hausse des taux d'intérêt en Suisse. Il a donc fallu limiter les possibilités de répercuter les hausses des taux hypothécaires sur les loyers. C'est la raison pour la- quelle le Conseil fédéral a, le 9 mai dernier, modifié l'ordon- nance sur le bail à loyer et le bail à ferme d'habitations et de lo- caux commerciaux. L'abaissement des limites maximales autorisées empêchera que les bonds qu'avait faits l'indice des prix à la consomma- tion pendant les phases de lutte contre l'inflation ne se repro- duisent. Annoncée par les banques en septembe 1990, la quatrièeme hausse des taux hypothécaires a incité le Conseil fédéral à pré- senter aux Chambres fédérales un arrêté fédéral urgent dans lequel il proposait que les taux hypothécaires fissent l'objet d'une surveillance limitée dans le temps. Les travaux des commissions parlementaires ont débouché sur l'adoption le 5 octobre 1990, par le Conseil national et par le Conseil des Etats, de l'assujettissement des intérêts des cré- dits hypothécaires à la surveillance des prix relevant de la poli- tique de concurrence. Il incombera donc à Monsieur Prix d'examiner s'il y a eu ou non violation de la concurrence sur le marché hypothécaire. Vu les conditions actuelles, les Cham- bres fédérales ont toutefois écarté la proposition du gouverne- ment qui demandait une surveillance de type conjoncturel, au- trement dit la possibilité de faire évoluer les taux d'intérêt à l'aide d'outils institutionnels. La commission est d'avis que les mesures prises, de même que la politique monétaire pratiquée par la Banque nationale entraîneront prochainement un recul de l'inflation. Antrag der Kommission Die Kommission beantragt, von der Petition Kenntnis zu neh- men, ihr aber keine Folge zu geben. Proposition de la commission La commission vous propose de prendre acte de la pétition, mais de ne pas y donner suite. Angenommen -Adopté #ST# 90.928 Motion Longet Konvention über die Rechte der Kinder. Ratifizierung Convention sur les droits des enfants. Ratification Wortlaut der Motion vom 10. Dezember 1990 Der Bundesrat wird eingeladen, den Räten die Ratifizierung der Konvention über die Rechte der Kinder zu beantragen und gleichzeitig die nötigen Anpassungen des Landesrechts vor- zulegen. Texte de la motion du 10 décembre 1990 Le Conseil fédéral est invité à proposer aux Chambres la ratifi- cation de la Convention sur les droits des enfants, en présen- tant simultanément les adaptations nécessaires du droit in- terne. Mitunterzeichner - Cosignataires: Ammann, Bäumlin Ursula, Béguelin, Bodenmann, Borei, Braunschweig, Bundi, Carob- bio, Danuser, Eggenberg-Thun, Eggenberger Georges, Euler, Fankhauser, Hafner Ursula, Haller, Herczog, Jeanprêtre, Lanz, Ledergerber, Leuenberger-Solothurn, Leuenberger Moritz, Matthey, Mauch Ursula, Neukomm, Pitteloud, Rechsteiner, Reimann Fritz, Ruffy, Stappung, Uchtenhagen, Ulrich, Voll- mer, Züger (33) Schriftliche Begründung - Développement par écrit II est nécessaire de signer cette convention, car il s'agit d'un instrument important du progrès des droits de l'homme à l'échelon international. Notre politique étrangère, que nous souhaitons orientée avec efficacité au service de la promotion des droits de l'homme, serait affaiblie si nous ne signions pas cette convention. En droit interne, les obstacles sont connus. La convention pré- voit que l'unité des familles ne soit pas rompue, ou que les pouvoirs publics garantissent à tous les enfants l'accès à la scolarité obligatoire, quelle que soit la situation de leurs pa- rents. Ainsi le statut des saisonniers ou le refus de scolariser les enfants de clandestins ne pourraient plus tenir devant cette convention. Le Conseil fédéral a, sur le plan des principes, le choix entre trois options: - vouloir maintenir les particularités suisses ci-dessus expo- sées et renoncer à signer la convention; -vouloir maintenir ces particularités et signer la convention avec les réserves correspondantes; - saisir l'occasion de la signature pour abroger ces disposi- tions, et ainsi proposer au Parlement la ratification avec les adaptations du droit interne qui s'imposent. Les signataires de la présente motion recommandent la troi- sième option. Le statut des saisonniers, le refus de scolariser les enfants de clandestins sont précisément des situations que nous ne vou- lons plus tolérer. C'est pourquoi la présente motion demande qu'avec la ratifi- cation de la convention le Conseil fédéral propose aux Cham- bres aussi les adaptations nécessaires du droit interne. Enfin, il serait souhaitable de présenter les divers textes inter- nationaux en matière de droits de l'homme qui sont actuelle- ment en attente de ratification ensemble aux Chambres: ils s'éclairent mutuellement, et le débat gagnerait nettement en clarté si l'on pouvait les examiner comme un tout. Plusieurs interventions parlementaires récentes ont demandé que notre pays signe cette convention (question Stamm, 4.10.90,90.1167, postulat Bär, 1.10.90,90.753, accepté par le Conseil fédéral en date du 14.11.90). Mais elles laissent ou- verte la question de l'adaptation du droit interne, lacune que la présente motion souhaite combler.</w:t>
      </w:r>
    </w:p>
    <w:p>
      <w:r>
        <w:t>Schweizerisches Bundesarchiv, Digitale Amtsdruckschriften Archives fédérales suisses, Publications officielles numérisées Archivio federale svizzero, Pubblicazioni ufficiali digitali Parlamentarische Immunität von Nationalrat Ziegler. Aufhebung Immunité parlementaire du conseiller national Ziegler. Levée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90.003 Numéro d'objet Numero dell'oggetto Datum 22.03.1991 - 08:00 Date Data Seite 735-750 Page Pagina Ref. No 20 019 747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