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20019313 vom 13. Dezember 1990</w:t>
      </w:r>
    </w:p>
    <w:p>
      <w:r>
        <w:t>Bundesverwaltung, 1990-12-13, DE</w:t>
      </w:r>
    </w:p>
    <w:p>
      <w:r>
        <w:rPr>
          <w:b/>
        </w:rPr>
        <w:t xml:space="preserve">Quelle: </w:t>
      </w:r>
      <w:r>
        <w:t>https://mcp.opencaselaw.ch/entscheid/ch_vb__td_class__metadataCell__20019313__td_</w:t>
      </w:r>
    </w:p>
    <w:p>
      <w:r>
        <w:t>FR: CH_VB 20019313 du 13 décembre 1990</w:t>
      </w:r>
    </w:p>
    <w:p>
      <w:r>
        <w:t>IT: CH_VB 20019313 del 13 dicembre 1990</w:t>
      </w:r>
    </w:p>
    <w:p>
      <w:pPr>
        <w:pStyle w:val="Heading2"/>
      </w:pPr>
      <w:r>
        <w:t>Erwägungen</w:t>
      </w:r>
    </w:p>
    <w:p>
      <w:r>
        <w:rPr>
          <w:b/>
        </w:rPr>
        <w:t>E. 13</w:t>
      </w:r>
    </w:p>
    <w:p>
      <w:r>
        <w:t>décembre 1990 II est important, aujourd'hui, que nous avancions dans nos projets. Je vous invite par conséquent à refuser cette motion d'ordre. Frau Bär: Die grüne Fraktion lehnt den Ordnungsantrag von Herrn Wiederkehr ab. Nicht, weil wir den ökologischen Proble- men plötzlich einen geringeren Stellenwert beimessen wür- den. Hier besteht tatsächlich ein grosser Handlungsbedarf. Aber im Moment ist der Handlungsbedarf nicht beim Parla- ment. Wir orten ihn eindeutig beim Bundesrat. Dort sind die Leitungen verstopft, dort ist Handeln gefragt - und nicht Re- den im Rat -: Stichwort Luftreinhalte-Verordnung, Stichwort Klimakatastrophe. Zudem sind sehr dringliche Gesetzesvorla- gen auf der Pendenzenliste, die noch in dieser Legislatur be- reinigt werden sollten und die auch mit Oekologie zu tun ha- ben. Ich denke an das Waldgesetz, ich denke an das bäuerli- che Bodenrecht. Aus diesen Gründen bitten wir Sie, den Ordnungsantrag abzu- lehnen. Ruckstuhl: Oekologie- und Umweltfragen sind sicher sehr dringlich, und ich habe ein gewisses Verständnis für den An- trag von Herrn Wiederkehr, was das Thema betrifft, aber weni- ger Verständnis für die Prioritäten, die er setzen will. Die Be- handlung persönlicher Vorstösse ist sicher notwendig, damit wir die Geschäfte, die in unserem Rat aufgegriffen werden, fristgerecht erledigen können und damit daraus gewisse Er- gebnisse entstehen. Trotzdem scheint mir wichtiger zu sein, dass wir in der Sondersession Geschäfte behandeln, die wir einem Abschluss zuführen können. Herr Wiederkehr hat mit ei- nem gewissen Recht gesagt, dass in diesem Rat persönliche Vorstösse zwar behandelt werden, dann aber nach zwei Jah- ren wiederkehren. Das sollte nicht sein bei Geschäften, für die wir eine Sondersession ansetzen. Wenn wir die Probleme der Raumplanung und des Boden- marktes und insbesondere des Bodenrechtes behandeln wol- len, dann scheint es mir wichtig zu sein, dass wir das Schlüs- selgesetz dazu, das bäuerliche Bodenrecht, in dieser Amts- dauer einem Abschluss zuführen. Es scheint mir falsch zu sein, dieses Gesetz noch später zu behandeln und dem Stän- derat damit keine Zeit zur Behandlung vor der Erneuerungs- wahl dieser Räte mehr zu geben. Wir müssen noch Gelegen- heit haben, hier konkrete Ergebnisse zu bringen. Ich bitte Sie deshalb, den Antrag Wiederkehr abzulehnen. Abstimmung - Vote Für den Ordnungsantrag Wiederkehr Minderheit Dagegen offensichtliche Mehrheit #ST# 90.022 Vorkommnisse im EMD. Parlamentarische Untersuchungskommissionen Evénements survenus au DMF. Commissions d'enc uête parlementaires Siehe Seite 324 hiervor - Voir page 324 ci-devant Bericht der Parlamentarischen Untersuchungskommission (Puk EMD) vom 17. November 1990 (BBI l II, 1293) Rapport de la Commission d'enquête parlementaire (CEP DMF) du</w:t>
      </w:r>
    </w:p>
    <w:p>
      <w:r>
        <w:rPr>
          <w:b/>
        </w:rPr>
        <w:t>E. 17</w:t>
      </w:r>
    </w:p>
    <w:p>
      <w:r>
        <w:t>novembre 1990 (FF III, 122Ì)) Stellungnahme des Bundesra':es vom 23. November 1990 (BBI III, 1585) Avis du Conseil fédéral du 23 novembre 1990 (FF III, 1529) Beschluss des Ständerates vom 29. November 1990 Décision du Conseil des Etats du 29 novembre 1990 Kategorie I, Art. 68 GRN -Catogorie I, art. 68 RCN Ad 90.022 Parlamentarische Initiative (Puk EMD) Oberaufsicht. Delegation beider Räte Initiative parlementaire (CEP DMF) Haute surveillance. Délégation des deux conseils Wortlaut der Initiative vom -&lt;7. November 1990 1. Für die Oberaufsicht über Tätigkeiten der Verwaltung, die ei- ner besonderen Geheimhaltungspflicht unterliegen, wird eine besondere Delegation beider Räte geschaffen. Diese soll aus einer gleichen Zahl von Mitgliedern des National- und des Ständerates zusammengesetzt sein. Alle Fraktionen sollen in dieser Delegation vertreten sein. Sie soll das Recht haben, nach Anhörung des Bunclesrates Akten beizuziehen, die der Geheimhaltung unterstehen. Beamte können als Auskunfts- personen oder als Zeugen auch über Tatsachen einvernom- men werden, die der Amtsverschwiegenheit oder der militäri- schen Geheimhaltungspflicht unterliegen. Mitglieder, Sekre- täre und Protokollführer c ieser Delegation sind ihrerseits zur Geheimhaltung verpflichtet. 2. Artikel 65 Absatz 2 des Geschäftsverkehrsgesetzes soll in dem Sinne geändert werden, dass andere rechtlich geordnete Verfahren nur mit Zustimmung der parlamentarischen Unter- suchungskommissionen aufgenommen oder weitergeführt werden dürfen. Texte de l'initiative du 17 novembre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