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20019301 vom 12. Dezember 1990</w:t>
      </w:r>
    </w:p>
    <w:p>
      <w:r>
        <w:t>Bundesverwaltung, 1990-12-12, DE</w:t>
      </w:r>
    </w:p>
    <w:p>
      <w:r>
        <w:rPr>
          <w:b/>
        </w:rPr>
        <w:t xml:space="preserve">Quelle: </w:t>
      </w:r>
      <w:r>
        <w:t>https://mcp.opencaselaw.ch/entscheid/ch_vb__td_class__metadataCell__20019301__td_</w:t>
      </w:r>
    </w:p>
    <w:p>
      <w:r>
        <w:t>FR: CH_VB 20019301 du 12 décembre 1990</w:t>
      </w:r>
    </w:p>
    <w:p>
      <w:r>
        <w:t>IT: CH_VB 20019301 del 12 dicembre 1990</w:t>
      </w:r>
    </w:p>
    <w:p>
      <w:pPr>
        <w:pStyle w:val="Heading2"/>
      </w:pPr>
      <w:r>
        <w:t>Volltext</w:t>
      </w:r>
    </w:p>
    <w:p>
      <w:r>
        <w:t>12. Dezember 1990 N 2277 Voranschlag der Eidgenossenschaft 1991 #ST# Elfte Sitzung - Onzième séance Mittwoch, 12. Dezember 1990, Vormittag Mercredi 12 décembre 1990, matin 09.30 h Vorsitz - Présidence: Herr Bremi Nachruf - Eloge funèbre Präsident: Gestern hat uns die betrübliche Nachricht vom Hinschied des früheren Nationalratspräsidenten Laurent Butty erreicht. Laurent Butty wurde am 3. Juli 1925 in Freiburg gebo- ren. Die Mittelschule absolvierte er in Freiburg und Einsiedeln, die juristischen Studien an der Universität Freiburg. Mit 28 Jahren erwarb er sich das Anwaltsbrevet. Nach seiner Tä- tigkeit als Gerichtsschreiber am Kantonsgericht und als Abtei- lungschef der Direktion des Innern des Kantons Freiburg er- folgte seine Wahl zum Oberamtmann des Saanebezirkes. Von diesem Posten ist er 1976 zurückgetreten und war seither frei praktizierender Anwalt in Freiburg. Im Jahre 1971 wurde er zum Nationalrat gewählt. Schon als Präsident der damaligen Jung-Konservativen und Jung-Christlichsozialen und der In- ternationalen Union Junger Christdemokraten war er in die ak- tive Politik einbezogen. 1962 präsidierte er zum Beispiel den Weltkongress der Jung-Christdemokraten in Caracas. 1976 übernahm er das Präsidium der CVP-Fraktion in der Bundes- versammlung, das er bis zur Herbstsession 1980 innehatte. Im Jahre 1980/81 war er Nationalratspräsident. Seine Erfahrung stellte der Politiker auch verschiedenen schweizerischen und kantonalen Gremien zur Verfügung, zum Beispiel der eidge- nössischen Arbeitsgruppe Familienpolitik, der Stiftung für das Alter und der SRG. Als Präsident des Organisationskomitees der 500-Jahr-Feier des Eintrittes des Kantons Freiburg in den Bund hat er 1981 eine besonders sinnvolle Verbindung zwi- schen seinem Heimatkanton und dem Amt des höchsten Schweizers herstellen können. Als Mitglied der schweizeri- schen Delegation beim Europarat hat sich Laurent Butty mit grossem Enthusiasmus für die Einheit Europas engagiert. Als Vertreter der Christlichsozialen Bewegung der Schweiz hatte Nationalrat Laurent Butty das erforderliche Verständnis für so- ziale und wirtschaftliche Zusammenhänge, in die wir als ein- zelne und als Gemeinschaft hineingewachsen sind. Die Schwerpunkte seiner politischen Tätigkeit lagen in der Sozial- politik, in der Finanz- und Wirtschaftspolitik, in der Hochschul- politik und in der Raumplanung. Als einem Mann des Aus- gleichs war es Laurent Butty stets ein Anliegen, die Sprach- gruppen einander näherzubringen und das gegenseitige Ver- ständnis zu fördern. Ich versichere seine Gattin und seine Familie unserer tiefen Anteilnahme und bitte alle Mitglieder unseres Rates sowie die Besucher auf den Tribünen, sich zu Ehren des Herrn alt Natio- nalratspräsidenten Laurent Butty von ihren Plätzen zu erhe- ben. Der Rat erhebt sich zu Ehren des Verstorbenen von den Sitzen L'assistance se lève pour honorer la mémoire du défunt #ST# 90.046 Voranschlag der Eidgenossenschaft 1991 Budget de la Confédération 1991 Siehe Seile 2113 hiervor - Voir page 2113 ci-devant Beschluss des Ständerates vom 11. Dezember 1990 Décision du Conseil des Etats du 11 décembre 1990 Differenzen - Divergences Finanzrechnung - Compte financier Antrag der Kommission 310 Bundesamt für Umwelt, Wald und Landschaft 4600.001 Anlagen zum Schütze der Gewässer gegen Verun- reinigungen Mehrheit Festhalten Minderheit (Darbellay, Bonny, Frey Claude) Zustimmung zum Beschluss des Ständerates Proposition de la commission 310 Office fédéral de l'environnement, des forêts et du paysage 4600.001 Installations de protection des eaux contre la pollu- tion Majorité Maintenir Minorité (Darbellay, Bonny, Frey Claude) Adhérer à la décision du Conseil des Etats M. Coutau, rapporteur: Pour l'essentiel, le Conseil des Etats a suivi les augmentations de dépenses que le Conseil national avait décidées dans son plénum la semaine dernière. Ce fai- sant, il s'est éloigné toujours davantage de l'objectif initial de croissance des dépenses que nous nous étions fixé dans la motion que nous avions adoptée l'an dernier. Je vous signale les quelques résultats des délibérations de nos deux conseils, considérés globalement. En ce qui concerne le compte financier, le Conseil fédéral pré- sentait un surplus de recettes de 573 millions en chiffre rond. Après les débats au plénum du Conseil national, cet excédent de recettes a fondu à 223 millions et après les débats du Con- seil des Etats, il s'est transformé en un excédent de dépenses de 7 millions. Ainsi, nos bonnes résolutions se sont transfor- mées en une évolution assez fâcheuse, puisque d'un excé- dent de recettes du compte financier d'un demi milliard de francs, nous en sommes maintenant à un excédent de dépen- ses. La même évolution peut être remarquée en ce qui concerne le compte de résultats. Le Conseil fédéral nous présentait un ex- cédant des charges du compte de résultats de 172 millions. Après les débats du Conseil national, cet excédent a passé à 630 millions et après les débats du Conseil des Etats à 650 mil- lions. Quant au taux de croissance des dépenses, il nous avait été proposé à 6,6 pour cent par le Conseil fédéral, ce que nous avions déjà considéré comme excessif. Il a passé, après les débats du Conseil national, à 7,6 pour cent et après les débats du Conseil des Etats à 9,1 pour cent. Voilà les résultats glo- baux qui ressortent des débats de nos deux Chambres. A la suite de l'examen du budget par le Conseil des Etats, il subsiste néanmoins quatre divergences. Je vous propose de les traiter les unes après les autres et de donner la parole aux représentants des minorités qui se sont annoncés pour les dé- fendre. Nous passons donc à la première divergence; elle concerne le Département de l'intérieur, et porte sur le crédit re- latif à la protection des eaux contre la pollution. Le Conseil fé- déral avait proposé une somme de 139 millions; Mme Déglise</w:t>
      </w:r>
    </w:p>
    <w:p>
      <w:r>
        <w:t>Schweizerisches Bundesarchiv, Digitale Amtsdruckschriften Archives fédérales suisses, Publications officielles numérisées Archivio federale svizzero, Pubblicazioni ufficiali digitali Nachruf Eloge funèbre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11 Séance Seduta Geschäftsnummer --- Numéro d'objet Numero dell'oggetto Datum 12.12.1990 - 09:30 Date Data Seite 2277-2277 Page Pagina Ref. No 20 019 301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