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20018676 vom 18. Juni 1990</w:t>
      </w:r>
    </w:p>
    <w:p>
      <w:r>
        <w:t>Bundesverwaltung, 1990-06-18, DE</w:t>
      </w:r>
    </w:p>
    <w:p>
      <w:r>
        <w:rPr>
          <w:b/>
        </w:rPr>
        <w:t xml:space="preserve">Quelle: </w:t>
      </w:r>
      <w:r>
        <w:t>https://mcp.opencaselaw.ch/entscheid/ch_vb__td_class__metadataCell__20018676__td_</w:t>
      </w:r>
    </w:p>
    <w:p>
      <w:r>
        <w:t>FR: CH_VB 20018676 du 18 juin 1990</w:t>
      </w:r>
    </w:p>
    <w:p>
      <w:r>
        <w:t>IT: CH_VB 20018676 del 18 giugno 1990</w:t>
      </w:r>
    </w:p>
    <w:p>
      <w:pPr>
        <w:pStyle w:val="Heading2"/>
      </w:pPr>
      <w:r>
        <w:t>Erwägungen</w:t>
      </w:r>
    </w:p>
    <w:p>
      <w:r>
        <w:rPr>
          <w:b/>
        </w:rPr>
        <w:t>E. 18</w:t>
      </w:r>
    </w:p>
    <w:p>
      <w:r>
        <w:t>juin 1990 port aux 14 000 prévues par notre projet. Si tout cela devait se révéler exact - et l'office fédéral procède à cet examen actuel- lement - il va de soi que nous suivrions cette voie plus favora- ble. Je vous assure que l'on va examiner le problème très at- tentivement avant de prendre une décision. J'ajoute que l'on a averti les milieux économiques que l'attente touchait à sa fin et que si une convention ne peut pas être éta- blie à courte échéance il faudra revenir sur l'ordonnance qui, tout en apportant moins pourra tout de même être mise rapi- dement en vigueur. De toute manière, même si une conven- tion est trouvée, elle sera fixée sous conditions, et si après un certain délai les quantités établies par la convention et l'ordon- nance ne sont pas atteintes, nous reviendrons sur notre projet. Frage 44: Spalti. Klimakonferenz in Washington. Absenz der Schweiz Conférence de Washington sur le climat. Absence de la Suisse Fachleute aus 18 Ländern haben im April an einer Tagung in Washington - an einer Klimakonferenz - über Massnahmen ge- gen die Zerstörung der Ozonschicht und der damit zusammen- hängenden Erwärmung der Erde beraten. An dieser Tagung, welche von der amerikanischen Regierung organisiert wurde, war die Schweiz nicht vertreten. Welches sind die Gründe einer Nichteinladung oder Nichtteil- nahme? Bundesrat Cotti: Die informelle Konferenz, auf die Sie sich be- ziehen, Herr Spalti, fand in Washington am 17. und 18. April statt. Die Kriterien der Einladungen durch die amerikanische Regierung sind uns nicht bekannt. Wir konnten aber aus der Auswahl der 17 eingeladenen Länder schliessen, dass mögli- cherweise regionale Kriterien eine Rolle spielten. Die Schweiz wurde zu dieser Konferenz, die sich - gelinde gesagt - nicht überall einigen konnte, nicht eingeladen. Ich darf Sie aber ver- sichern, dass wir bei den formellen Konferenzen - ich möchte das ohne jegliche Uebertreibung sagen - ganz vorne sind. Dies betrifft gerade die Probleme, die Sie erwähnen, insbeson- dere die Klimaveränderungen. Wir werden in Genf im Monat November eine Weltkonferenz beherbergen können, welche gleichsam die Vorstufe zur grossen Klimakonferenz des Jah- res 1992 bilden wird. Frage 45: Zwygart. Moorschutz und Golfplatz Saanenmöser Terrain de golf de Saanenmöser et protection des marais Die Baudirektion des Kantons Bern hat der Erweiterung des Golfplatzes Saanenmöser zugestimmt. Dieses Projekt zerstört ein Moor von voraussichtlich nationaler Bedeutung. - Ist der Bundesrat trotz der fortlaufenden Schädigungen nicht der Meinung, dass ein dringlicher Bundesbeschluss nötig wäre, weil die Kantone nicht in der Lage sind, die Bestimmun- gen der «Rothenthurm-lnitiative» durchzusetzen? -Betreffend Moorschutz sind Verordnungen vorgesehen. Wann treten diese in Kraft? - Wäre im Fall Saanenmöser nicht die Anwendung von Arti- kel 16 NHG vorzusehen? Bundesrat Cotti: Ich möchte Ihnen nicht verschweigen, dass die Vorfälle, die in den Berner Verfahren noch nicht ganz ab- geklärt sind, mich persönlich ziemlich enttäuschen, auch wenn ich Ihnen offen sagen kann, dass wir hart kämpfen wer- den, damit die von der Baudirektion des Kantons Bern getrof- fene Lösung nicht in Kraft tritt. Sie wissen, es stand ja ein dringlicher Bundesbeschluss in Frage. Das Hauptziel dieses Beschlusses wäre gewesen, pro- visorisch, bis zum Inkrafttreten der Inventare, die zu schützen- den Objekte tatsächlich unter Schutz zu stellen. Vorab galt es, im dringlichen Bundesbeschluss einmal zu definieren, wel- ches die provisorisch zu schützenden Objekte wären. Wir haben im Rahmen der Verhandlungen mit den Kantonen auch den Kanton Bern besucht. Die Vertreter des Buwal waren dort und haben dem Kanton Bern 168 mögliche Flachmoore unterbreitet, welche provisorisch zu schützen sind. Ich möchte noch einmal betonen: provisorisch; denn erst das definitive In- ventar wird die zu schützenden Objekte genau bezeichnen. Gefragt war aber der provisorische Schutz. Das Buwal hat diese Objekte den Vertretern des Kantons unterbreitet. Von Seiten dieser Vertreter wurden diese.Objekte nicht bestritten. Es ist also verwunderlich, dass wenige Wochen nachher von seilen einer Baudirektion eine Entwicklung eingeleitet wird, die diesen Diskussionen gerade zuwiderläuft. Immerhin, die Rechtswege sollten noch offenstehen. Es be- steht auch für den Bund noch die Möglichkeit der Anwendung von Artikel 16 NHG. Zusätzlich braucht es einen Rodungsent- scheid, welcher von der eidgenössischen Behörde noch nicht erlassen worden ist. Wir hoffen aber, Herr Zwygart, dass es nicht soweit kommen wird. Wir werden unter diesen Umstän- den in den nächsten Tagen mit dem Regierungsrat des Kan- tons Bern in Kontakt treten. Zwygart: Ich möchte Herrn Cotti ganz herzlich für die offene Antwort danken und hätte zwei Zusatzfragen, respektive die eine Frage wurde nicht beantwortet: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