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20018667 vom 13. Juni 1990</w:t>
      </w:r>
    </w:p>
    <w:p>
      <w:r>
        <w:t>Bundesverwaltung, 1990-06-13, DE</w:t>
      </w:r>
    </w:p>
    <w:p>
      <w:r>
        <w:rPr>
          <w:b/>
        </w:rPr>
        <w:t xml:space="preserve">Quelle: </w:t>
      </w:r>
      <w:r>
        <w:t>https://mcp.opencaselaw.ch/entscheid/ch_vb__td_class__metadataCell__20018667__td_</w:t>
      </w:r>
    </w:p>
    <w:p>
      <w:r>
        <w:t>FR: CH_VB 20018667 du 13 juin 1990</w:t>
      </w:r>
    </w:p>
    <w:p>
      <w:r>
        <w:t>IT: CH_VB 20018667 del 13 giugno 1990</w:t>
      </w:r>
    </w:p>
    <w:p>
      <w:pPr>
        <w:pStyle w:val="Heading2"/>
      </w:pPr>
      <w:r>
        <w:t>Erwägungen</w:t>
      </w:r>
    </w:p>
    <w:p>
      <w:r>
        <w:rPr>
          <w:b/>
        </w:rPr>
        <w:t>E. 13</w:t>
      </w:r>
    </w:p>
    <w:p>
      <w:r>
        <w:t>juin 1990 gen, aber unsere Struktur wird dann so sein, dass auch wir das Richtige und Angemessene tun können. Ich muss aber auch darauf hinweisen, dass man mechanisierte Berufsarmeen nicht mit einer nach wie vor infanterielastigen schweizerischen Milizarmee vergleichen darf. Sie dürfen nicht einfach Mann gleich Mann setzen, sondern in all diesen Gedanken muss na- türlich die Milizstruktur unserer Armee berücksichtigt werden. Herr Aregger hat bemängelt, die zehn Millionen, die wir für all- gemeine Erneuerungen eingesetzt haben, seien etwas wenig. Das war ein Schnellschuss von mir, um eben schon im Bau- programm Dinge anpacken zu können, die im langfristigen Bereich gar nicht vorgesehen waren. Ohne Vorplanung hätte man gar keine grösseren Beträge unterbringen können. Auch das ist ein kleines Mosaiksteinchen in Richtung einer Akzent- verschiebung. Zu Herrn Jaeger möchte ich nicht sehr viel sagen. Er hat zwar gesagt, man solle hier die politische Kultur wahren - ich unter- stütze seine Meinung ganz und gar-, andererseits hat er uns sehr hart eine Konfrontationspolitik vorgeworfen. Ich habe mit diesem Vorwurf einfach etwas Mühe. Wenn Leute - das sind nicht Sie, Herr Jaeger, das weiss ich - Besetzungen einleiten und diejenigen, die das Recht durchsetzen sollen, daran hin- dern und sie nachher noch der Konfrontation bezichtigen, dann ist das für mich schwer verständlich. Herr Carobbio hat noch eine Frage im Zusammenhang mit Ai- rolo und Lodrino gestellt. Seine zweite Frage werde ich in der Diskussion über den Führungsbunker beantworten. Airolo ist, darüber sind wir uns beide einig, nötig. Ich glaube nicht, dass es für Sie politisch attraktiv gewesen wäre, dieses Projekt zu bestreiten. Zu Lodrino hingegen kann ich Ihnen sagen, dass es sich um Werkstätten handelt, die für den Triebwerkunterhalt notwendig sind. Damit können 120 Arbeitsplätze erhalten wer- den. Es geht um Hallen für den Betrieb von Super Pumas auf der Alpensüdseite, es geht auch um die Hallen. Militärisch ist das wichtig für Truppen- und Materialtransporte. Auch was die Waldbrandbekämpfung anbelangt, die in Ihrem Gebiet leider immer wieder nötig wird, liegt diese Positionierung von Super Pumas im Interesse Ihres Kantons. Ich habe schon letztes Jahr gesagt, wir sollten in Zukunft in der Armee mehr in den Menschen als in Sachen investieren. Das Bauprogramm spiegelt diesen Willen wider. Ich bitte Sie um Eintreten. Abstimmung - Vote Für den Antrag der Mehrheit 123 Stimmen Für den Antrag der Minderheit 35 Stimmen Hier wird die Beratung dieses Geschäftes unterbrochen Le débat sur cet objet est interrompu Schluss der Sitzung um 11.05 Uhr La séance est levée à 11 h 05</w:t>
      </w:r>
    </w:p>
    <w:p>
      <w:r>
        <w:t>Schweizerisches Bundesarchiv, Digitale Amtsdruckschriften Archives fédérales suisses, Publications officielles numérisées Archivio federale svizzero, Pubblicazioni ufficiali digitali Militärische Bauten und Landerwerb Ouvrages militaires et acquisitions de terrain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08 Séance Seduta Geschäftsnummer 90.026 Numéro d'objet Numero dell'oggetto Datum 13.06.1990 - 08:00 Date Data Seite 993-1008 Page Pagina Ref. No 20 018 667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