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20017233 vom 14. März 1989</w:t>
      </w:r>
    </w:p>
    <w:p>
      <w:r>
        <w:t>Bundesverwaltung, 1989-03-14, DE</w:t>
      </w:r>
    </w:p>
    <w:p>
      <w:r>
        <w:rPr>
          <w:b/>
        </w:rPr>
        <w:t xml:space="preserve">Quelle: </w:t>
      </w:r>
      <w:r>
        <w:t>https://mcp.opencaselaw.ch/entscheid/ch_vb__td_class__metadataCell__20017233__td_</w:t>
      </w:r>
    </w:p>
    <w:p>
      <w:r>
        <w:t>FR: CH_VB 20017233 du 14 mars 1989</w:t>
      </w:r>
    </w:p>
    <w:p>
      <w:r>
        <w:t>IT: CH_VB 20017233 del 14 marzo 1989</w:t>
      </w:r>
    </w:p>
    <w:p>
      <w:pPr>
        <w:pStyle w:val="Heading2"/>
      </w:pPr>
      <w:r>
        <w:t>Erwägungen</w:t>
      </w:r>
    </w:p>
    <w:p>
      <w:r>
        <w:rPr>
          <w:b/>
        </w:rPr>
        <w:t>E. 14</w:t>
      </w:r>
    </w:p>
    <w:p>
      <w:r>
        <w:t>März 1989 N 451 Militärspital Novaggio. Bauvorhaben deren Förderung angemessener und dringlicher erscheint, zuerst subventioniert und alle anderen Fälle, die noch nicht als so dringlich erscheinen, zurückgestellt werden können und die Subventionszusicherung zurzeit abgewiesen wer- den kann. Wenn wir diese Flexibilität nicht haben, haben alle gestellten Gesuche einen gleichen Rechtsanpruch auf diese Subven- tion. Das könnte dazu führen, dass die einzelnen Subventio- nen sogar zurückgeschraubt werden müssen, so dass even- tuell ein wirkliches Bedürfnis nicht genügend stark subven- tioniert werden kann. Die Verwaltung muss natürlich diese Subventionen sachgerecht, nach den Bestimmungen des Subventionsgesetzes, einsetzen und darf nicht nach eigener Willkür und eigenem Ermessen entscheiden. Es ist wirklich so, dass diese durch die Kann-Vorschrift gewonnene Flexibilität dazu benützt werden soll, Prioritätsli- sten, Prioritätsanforderungen aufzustellen und Subventio- nen dort auszurichten, wo eine Verbesserung dieser Wohn- verhältnisse dringlicher erscheint. Deshalb bin ich der Auf- fassung - auch wenn das in der Kommission relativ knapp entschieden worden ist -, dass diese Flexibilisierung hier durchaus angemessen und sachgerecht ist. M. Salvioni, rapporteur: Jusqu'ici, on a réussi à conduire le bateau assez lourd de la loi sur les subventions vers une solution sans exception au principe du système que l'on veut mettre sur pied. Or, il serait malencontreux que, sur la dernière loi, on introduise cette exception. Je tente de vous en expliquer rapidement la différence. Si l'on maintient le texte proposé par le Conseil fédéral, l'admi- nistration pourra, dans le cadre des crédits alloués dans l'exercice budgétaire selon l'article 3a (nouveau) qui vient d'être accepté, fixer des priorités. En effet, elle pourra inter- venir afin d'améliorer les logements dans les régions de montagne là où cela est le plus nécessaire. Dans le cas où il ne serait pas possible d'intervenir partout, les finances de la Confédération n'étant pas sans limites, il faudrait échelon- ner l'intervention dans le temps ou renoncer temporaire- ment à l'amélioration de la situation dans certaines régions en donnant la préférence à d'autres plus nécessiteuses. En revanche, si la proposition de la minorité est acceptée, introduisant ainsi une formule imperative, il faudra appli- quer le principe que le Tribunal fédéral a établi, c'est-à-dire: «Constitue violation du droit fédéral le refus d'accorder une subvention fédérale pour un projet qui se fonde sur la situation tendue des.finances de la Confédération. Il appar- tient à l'administration de répartir entre différents projets les crédits disponibles, selon le principe de l'égalité de traite- ment et sans arbitraire». Cela signifie que l'administration devra répartir les sommes disponibles entre tous les projets qui sont présentés. Par conséquent, aucune amélioration ne pourra être conduite à terme et de petites sommes iront à la . fois à ceux pour qui l'intervention est urgente et nécessaire et à ceux pour qui ce n'est pas le cas. Le choix entre les deux possibilités me semble clair. Il est préférable d'intervenir selon un ordre de priorité, en tenant compte de l'urgence et de la nécessité, plutôt que de répartir les crédits disponibles, afin de répondre à toutes les demandes qui proviennent des régions de montagne. C'est la raison pour laquelle, afin que l'intervention de l'Etat soit efficace, il est nécessaire d'introduire ici la formule potestative, et cela bien que la commission ait pris une décision par un vote très serré: 10 voix pour la proposition du Conseil fédéral et 9 en faveur de celle de la minorité. Bundesrat Stich: Ich bitte Sie, den Minderheitsantrag abzu- lehnen und dem Bundesrat und der Kommissionsmehrheit zuzustimmen. Auch hier geht es wieder um das gleiche, nämlich um eine gewisse Flexibilität, d. h. in Zukunft soll die Kann-Formel statt die verpflichtende Formel gewählt werden: Bundesbei- träge können für verschiedene Positionen in diesem Arti- kel 3 gewährt werden. Sie dürfen aber nicht übersehen, dass wir mit dem Artikel 3a versuchen, für die Zukunft auch hier eine gewisse Limite durch das Budget, durch Kreditzusicherungen festzulegen. Dieser Artikel selber ist unbestritten. Aber wenn man diesen Artikel zur Geltung bringen will, muss man auf der anderen Seite bei der Zusage einzelner Gesuche eine gewisse Flexi- bilität haben, und man muss Prioritäten setzen können. Diesem Ziel dient ganz einfach diese Kann-Vorschrift. Sie ist nötig, wenn man hier das Ziel erreichen will, sonst geht es nicht. Ich bitte Sie also, dem Bundesrat und der Kommissions- mehrheit zuzustimmen. Abstimmung - Vote Für den Antrag der Mehrheit 45 Stimmen Für den Antrag der Minderheit 70 Stimmen Art. 3a, 18 Angenommen - Adopté Ziff. 25 bis 37 Antrag der Kommission Zustimmung zum Entwurf des Bundesrates Ch. 25 à 37 Proposition de la commission Adhérer au projet du Conseil fédéral Angenommen - Adopté Gesamtabstimmung - Vote sur l'ensemble Für Annahme des Gesetzentwurfes 93 Stimmen Dagegen 5 Stimmen Abschreibung - Classement Präsident: Der Bundesrat beantragt gemäss Seite 1 der Botschaft die Abschreibung der Motionen 76.505 (Muheim) und 79.398 (Fraktion der Schweizerischen Volkspartei). Zustimmung - Adhésion An den Ständerat - Au Conseil des Etats #ST# 88.047 Militärspital Novaggio. Bauvorhaben Clinique militaire de Novaggio. Projets de construction Botschaft und Beschlussentwurf vom 29. Juni 1988 (BBI III, 1) Message et projet d'arrêté du 29 juin 1988 (FF IM, 1) Beschluss des Ständerates vom 29. November 1988 Décision du Conseil des Etats du 29 novembre 1988 Antrag der Kommission Eintreten Proposition de la commission Entrer en matière Antrag Fierz Rückweisung an den Bundesrat mit dem Auftrag, das Militärspital sei aufzuheben und einer anderen Nutzung zuzuführen. Proposition Fierz Renvoi du projet au Conseil fédéral en l'invitant à fermer la clinique militaire et à lui trouver une autre affectation</w:t>
      </w:r>
    </w:p>
    <w:p>
      <w:r>
        <w:t>Schweizerisches Bundesarchiv, Digitale Amtsdruckschriften Archives fédérales suisses, Publications officielles numérisées Archivio federale svizzero, Pubblicazioni ufficiali digitali Subventionsgesetz Loi sur les subventions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 12 Séance Seduta Geschäftsnummer 86.069 Numéro d'objet Numero dell'oggetto Datum 14.03.1989 - 08:00 Date Data Seite 433-451 Page Pagina Ref. No 20 017 233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