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20016193 vom 17. März 1988</w:t>
      </w:r>
    </w:p>
    <w:p>
      <w:r>
        <w:t>Bundesverwaltung, 1988-03-17, DE</w:t>
      </w:r>
    </w:p>
    <w:p>
      <w:r>
        <w:rPr>
          <w:b/>
        </w:rPr>
        <w:t xml:space="preserve">Quelle: </w:t>
      </w:r>
      <w:r>
        <w:t>https://mcp.opencaselaw.ch/entscheid/ch_vb__td_class__metadataCell__20016193__td_</w:t>
      </w:r>
    </w:p>
    <w:p>
      <w:r>
        <w:t>FR: CH_VB 20016193 du 17 mars 1988</w:t>
      </w:r>
    </w:p>
    <w:p>
      <w:r>
        <w:t>IT: CH_VB 20016193 del 17 marzo 1988</w:t>
      </w:r>
    </w:p>
    <w:p>
      <w:pPr>
        <w:pStyle w:val="Heading2"/>
      </w:pPr>
      <w:r>
        <w:t>Volltext</w:t>
      </w:r>
    </w:p>
    <w:p>
      <w:r>
        <w:t>17. März 1988 379 Parlamentarische Initiative (Büro des Ständerates) #ST# Vierzehnte Sitzung - Quatorzième séance Donnerstag, 17. März 1988, Vormittag Jeudi 17 mars 1988, matin 8.00h Vorsitz - Présidence: Herr Reichling 88.006 AHV-Gesetz. Baubeiträge Loi AVS. Subventions à la construction Siehe Seite 315 hiervor - Voir page 315 ci-devant Beschluss des Ständerates vom 16. März 1988 Décision du Conseil des Etats du 16 mars 1988 Dringlichkeitsklausel - Clause d'urgence Abstimmung - Vote Für Annahme der Dringlichkeitsklausel 111 Stimmen (Einstimmigkeit) An den Ständerat - Au Conseil des Etats #ST# 86.226 Parlamentarische Initiative (Büro des Ständerates) Geschäftsverkehrsgesetz. Revision Initiative parlementaire (Bureau du Conseil des Etats) Loi sur les rapports entre les conseils. Révision Siehe Jahrgang 1987, Seite 1638 - Voir année 1987, page 1638 Beschluss des Ständerates vom 24. September 1986 Décision du Conseil des Etats du 24 septembre 1986 Anträge der Kommission Mehrheit Kapitel VII, Abschnitt 3 3. Rechte und Pflichten der Kommissionen für Gesundheit und Umwelt Art. 51 Die Prüfung des Voranschlages, der Rechnung und des Geschäftsberichts der Alkoholverwaltung sowie die Entge- gennahme des Berichts über die Verwendung des Alkohol- zehntels obliegt den Kommissionen für Gesundheit und Umwelt der eidgenössischen Räte. Art. 51bis Aufgehoben Art. 52 Abs. 1 Die Kommissionen für Gesundheit und Umwelt wählen aus ihrer Mitte für die Dauer einer Legislaturperiode eine Alko- holdelegation, in die jede Kommission drei Mitglieder abord- net und die sich selbst konstituiert. Abs. 2 Die Alkoholdelegation überwacht die gesamte Geschäfts- und Rechnungsführung der Alkoholverwaltung. Insbeson- dere obliegt ihr die Vorprüfung des Voranschlags, der Rech- nung und des Geschäftsberichts der Alkoholverwaltung. Abs. 3 Die Alkoholverwaltung legt der Alkoholdelegation per Ende Kalenderjahr einen schriftlichen Zwischenbericht vor. Art. 52bis Aufgehoben. Art. 53 Abs. 1 Soweit die Alkoholdelegation es zur Erfüllung ihrer Aufgabe als notwendig erachtet, hat sie das Recht, jederzeit in die Akten der Alkoholverwaltung Einsicht zu nehmen und die zweckdienlichen Auskünfte zu verlangen. Abs. 2 Die Finanzkontrolle hat der Alkoholdelegation jede gewünschte Auskunft zu erteilen und ihr zu diesem Zweck alle Revisionsberichte, Protokolle und Korrespondenzen, die sich auf das Rechnungswesen der Alkoholverwaltung beziehen, vorzulegen. Abs. 3 Artikel 47bis Absätze 4 bis 6 findet Anwendung. Abs. 4 Für besondere Prüfungen und Untersuchungen kann die Alkoholdelegation das nötige Personal beiziehen; ausser- dem kann sie zur Abklärung von Verhältnissen, deren Beur- teilung besondere Fachkenntnisse erfordert, das Gutachten von Sachverständigen einholen. Ziff. II Das Bundesgesetz über die Eidgenössische Finanzkontrolle wird wie folgt geändert: Art. 20 Verhältnis zu den Kommissionen für Gesundheit und Umwelt und der Alkoholdelegation der eidgenössischen Räte Die in diesem Gesetze erlassenen Vorschriften über das Verhältnis der Eidgenössischen Finanzkontrolle zu den Finanzkommissionen der eidgenössischen Räte und deren Delegation gelten sinngemäss für die Kommissionen für Gesundheit und Umwelt der eidgenössischen Räte und deren Alkoholdelegation. Minderheit (Columberg, Auer, Büttiker, Eggly, Engler, Hess Peter, Ne- biker) Zustimmung zum Beschluss des Ständerates Propositions de la commission Majorité Chapitre VII, section 3 3. Droits et obligations des Commissions de la santé publi- que et de l'environnement Art. 51 L'examen du budget, des comptes et du rapport de gestion de la Régie des alcools, ainsi que la réception du rapport concernant l'affectation de la dîme de l'alcool incombent aux Commissions de la santé publique et de l'environne- ment des Chambres fédérales. Art. 51bis Abrogé Art. 52 Al. 1 Les Commissions de la santé publique et de l'environne- ment créent, pour la durée d'une législature, une délégation</w:t>
      </w:r>
    </w:p>
    <w:p>
      <w:r>
        <w:t>Schweizerisches Bundesarchiv, Digitale Amtsdruckschriften Archives fédérales suisses, Publications officielles numérisées Archivio federale svizzero, Pubblicazioni ufficiali digitali AHV-Gesetz. Baubeiträge Loi AVS. Subventions à la construction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14 Séance Seduta Geschäftsnummer 88.006 Numéro d'objet Numero dell'oggetto Datum 17.03.1988 - 08:00 Date Data Seite 379-379 Page Pagina Ref. No 20 016 193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