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20015472 vom 18. Juni 1987</w:t>
      </w:r>
    </w:p>
    <w:p>
      <w:r>
        <w:t>Bundesverwaltung, 1987-06-18, DE</w:t>
      </w:r>
    </w:p>
    <w:p>
      <w:r>
        <w:rPr>
          <w:b/>
        </w:rPr>
        <w:t xml:space="preserve">Quelle: </w:t>
      </w:r>
      <w:r>
        <w:t>https://mcp.opencaselaw.ch/entscheid/ch_vb__td_class__metadataCell__20015472__td_</w:t>
      </w:r>
    </w:p>
    <w:p>
      <w:r>
        <w:t>FR: CH_VB 20015472 du 18 juin 1987</w:t>
      </w:r>
    </w:p>
    <w:p>
      <w:r>
        <w:t>IT: CH_VB 20015472 del 18 giugno 1987</w:t>
      </w:r>
    </w:p>
    <w:p>
      <w:pPr>
        <w:pStyle w:val="Heading2"/>
      </w:pPr>
      <w:r>
        <w:t>Erwägungen</w:t>
      </w:r>
    </w:p>
    <w:p>
      <w:r>
        <w:rPr>
          <w:b/>
        </w:rPr>
        <w:t>E. 14</w:t>
      </w:r>
    </w:p>
    <w:p>
      <w:r>
        <w:t>November 1980 -Stellungnahme der Geschäftsprüfungskommissionen zum Bericht des Bundesrates vom 14. März 1983 über den Stand der Organisation der Rüstungsbeschaffung, die Rolle und Stellung der Rüstungsbetriebe sowie die Rüstungspolitik vom 18. und 26. August 1983 - Protokoll der Geschäftsprüfungskommission des Natio- nalrates vom 15./16. Mai 1984, Seite 45. Der Bundesrat hat den Geschäftsprüfungskommissionen in erster Linie in seinem Bericht über den Stand der Rüstungs- beschaffung, die Rolle und Stellung der Rüstungsbetriebe sowie die Rüstungspolitik vom 14. März 1983 geantwortet. Eine Zusammenstellung der Forderungen und der getroffe- nen Massnahmen fand sich ferner in einer tabellarischen Antwort vom 15. März 1985. Seither hat sich das Thema von der Rüstungsbeschaffung als Ganzes auf die Optimierung des Industriepotentials EMD verlagert. 12. Die Empfehlungen von 1980 Die Inspektion der Geschäftsprüfungskommissionen mün- dete in folgende drei Themenkreise aus: 121. Reorganisation der Rüstungsbeschaffung Hier wurden Empfehlungen zur Struktur des Departementes und der Gruppen im EMD gemacht, ferner zum Rüstungsab- lauf im engeren Sinne sowie zum Projekt-Management und zu Führungs- und Ausbildungsfragen. Gefordert wurde die Bildung des Rüstungsausschusses, die Verstärkung der Untergruppe Planung, die Verbesserung der Vertretung der Truppeninteressen im Rüstungsablauf, die Stärkung der Projektorganisationen, ihre Unterstellung unter den Rüstungsausschuss sowie ihr Weisungsrecht und ihre Bud- getkompetenz. Als wichtigste Grundsätze für die Aenderun- gen am Rüstungsablauf wurde folgendes festgehalten: Abbau der Kollektivverantwortungen zugunsten von Einzel- verantwortung, Stärkung des Projekt-Managements, insbe- sondere der Projektoberleitung, Konzentration der Sach- kompetenzen beim Rüstungsausschuss, Stärkung der Stel- lung des Generalstabschefs, Verbesserung der Projekt- definition sowie der technischen und Truppen-Versuche und Zeitgewinn durch Parallelschaltung von Phasen des Rüstungsablaufs, die bisher aufeinander folgten. 122. Rolle und Stellung der Eidgenössischen Rüstungsbe- triebe Die Unterstellung der Rüstungsbetriebe unter die Gruppe für Rüstungsdienste war vor allem deshalb umstritten, weil sie den Rüstungschef in eine Doppelrolle zwang, in der er sowohl Einkäufer wie Chef der staatlichen Lieferanten zu sein hatte. Interessenkonflikte wurden für jenen Fall befürchtet, in dem Staatsbetriebe, für deren Existenz der Bund verantwortlich ist, zu privaten Unternehmen in Kon- kurrenz treten. Die Kommissionen verzichteten aber auf eine Empfehlung, da sie zum Schluss gelangten, dass sich diese Konflikte durch eine veränderte Unterstellung der Rüstungs- betriebe nur auf andere Instanzen verschieben, nicht aber beheben lassen. Wichtiger als die organisatorische Unter- stellung schien ihnen die Selbständigkeit, welche dem Rüstungskonzern an seinem Standort gewährt werde. Der Bundesrat wurde daher beauftragt, die Rüstungsbe- triebe zunächst unter Wahrung der heutigen organisatori- schen Stellung so zu verselbständigen, dass ein effizientes industrielles Management des gesamten Rüstungskonzer- nes und der einzelnen Betriebe möglich werde. Für den Fall, dass sich auf diese Weise die festgestellten Mängel nicht innert vernünftiger Frist beheben Messen und sich die heu- tige organisatorische Stellung der Rüstungsbetriebe als Hin- dernis für ein effizientes industrielles Management erweise, sollte im Detail geprüft werden, ob darüber hinaus der Rüstungskonzern als selbständige oder unselbständige Anstalt des öffentlichen Rechtes analog den SBB oder PTT direkt dem EMD zu unterstellen sei. Im einzelnen sollten bei den Rüstungsbetrieben Möglichkei- ten der Redimensionierung geprüft und den Rüstungsbe- trieben vermehrt jene Aufgaben im Bereiche von Unterhalt, Reparatur und Aenderungsdienst übertragen werden, wel- che die Kapazität der Unterhaltsinstanzen übersteigen. Als Voraussetzungen für die industrielle Führung der Rüstungsbetriebe galten: das Erstellen eines tragfähigen industriellen Konzeptes für die Rüstungsbetriebe unter Zuweisung bestimmter Schwerpunkte, die Schaffung einer echten Konzernleitung mit verstärkten Führungsaufgaben gegenüber den Betrieben und grösserer Selbständigkeit gegenüber dem Rüstungschef und den ändern Bundesäm- tern der Gruppe für Rüstungsdienste, die grösstmögliche rechnungsmässige und finanzielle Verselbständigung des</w:t>
      </w:r>
    </w:p>
    <w:p>
      <w:r>
        <w:t>Gestion du Conseil fédéral 912 N</w:t>
      </w:r>
    </w:p>
    <w:p>
      <w:r>
        <w:rPr>
          <w:b/>
        </w:rPr>
        <w:t>E. 18</w:t>
      </w:r>
    </w:p>
    <w:p>
      <w:r>
        <w:t>juin 1987 Rüstungskonzerns im Rahmen des Finanzhaushaltsgeset- zes, die grösstmögliche Verselbständigung der personellen Belange im Rahmen des Beamtenrechtes, die Stärkung der Führung der einzelnen Betriebe, insbesondere durch Gewährung angemessener Finanzmittel für eigene Entwick- lungsinitiativen und die Schaffung klarerer Auftragsverhält- nisse zwischen den Bundesämtern für Rüstungstechnik und für Rüstungsbeschaffung einerseits und dem Rüstungskon- zern anderseits. 123. Struktur der GRD-Zentralverwaltung Die GRD sollte vom Departement überprüft werden, wobei insbesondere abzuklären war, ob die Parallelorganisation der technischen und kaufmännischen Abteilungen ganz oder teilweise aufgehoben werden könne, um die Koordina- tion und die Qualität der Geschäftsführung zu verbessern sowie um freiwerdende Stellen der Gruppe für General- stabsdienste zur Verfügung stellen zu können. 13. Erfüllte Postulate DasEMD hat in der Zwischenzeit die meisten Empfehlungen der Geschäftsprüfungskommissionen ganz oder sinnge- mäss erfüllt. Insbesondere sind der Rüstungsausschuss geschaffen und die Regelung des Rüstungsablaufs stufen- weise angepasst worden. Die Struktur der GRD-Zentralver- waltung ist überprüft und grundlegend verändert worden. Die dabei erzielten Stellengewinne blieben allerdings gering. Am wenigsten weit gehen die getroffenen Massnah- men zur Rolle und zur Stellung der Eidgenössischen Rüstungsbetriebe. Eine allgemeine Unternehmungspolitik des Bundesamtes für Rüstungsbetriebe und ein Leitbild der Gruppe für Rüstungsdienste erbringen immerhin die wesentlichen Grundsätze für die Arbeit der Rüstungsbe- triebe. Deren Selbständigkeit ist im Forschungsbereich dadurch ein wenig erhöht worden, dass sie über eine kleine Tranche des Budgets frei (das heisst ohne Auftrag) verfügen können. 14. Unerfüllte Postulate 141. Reorganisation der Rüstungsbeschaffung In diesem Bereich sind nur untergeordnete Postulate nicht oder bloss teilweise erfüllt worden. Dies trifft insbesondere für die geforderte Verstärkung der Untergruppe Planung und für die Schaffung von Budgetkompetenzen für die Pro- jektoberleiter im Rüstungsablauf zu. Teilweise erfüllt wur- den die Forderung nach Karriereplanung und nach einer längeren Amtsdauer der militärisch besetzten Stellen. Die Forderung nach zentraler Steuerung der Kredite für Erforschungs-, Entwicklungs- und Versuchsprogramme wurde gestützt auf ein Gutachten von Professor Lutz im Rahmen der Finanzkommission unter Mitwirkung der Geschäftsprüfungskommissionen geprüft. Die Finanzkom- mission gelangte zum Schluss, dass die heutige Regelung befriedige. 142. Struktur der GRD-Zentralverwaltung Hier sind alle wesentlichen Forderungen erfüllt. Nur teil- weise erfüllt wurde das Begehren nach erheblichem Stellen- abbau. 143. Rolle und Stellung der Eidgenössischen Rüstungsbe- triebe In diesem Bereich ist die Forderung nach der Ausschöpfung von Redimensionierungsmöglichkeiten erst teilweise erfüllt. Hier laufen noch die Gemeinkosten-Wertanalysen in Zusam- menarbeit mit dem betriebswissenschaftlichen Institut der ETH Zürich. Ohne den Ergebnissen dieser Ueberprüfung vorzugreifen, muss vorläufig festgehalten werden, dass die Aussage des Experten Hess, wonach ein wesentlicher Per- sonalabbau noch möglich sei, bis heute nicht widerlegt worden ist. Im wesentlichen unerfüllt blieb die Forderung nach Verselb- ständigung der Rüstungsbetriebe zur Ermöglichung einer industriellen Führung. Die Möglichkeiten der Verselbständi- gung innerhalb des geltenden Finanz- und Personal rechtes erwiesen sich als sehr beschränkt. Unerfüllt blieb ebenfalls die Forderung nach einer Klärung der Koordination und Zusammenarbeit zwischen den Rüstungs- und den Unterhaltsbetrieben. Die Forderung der GPK ist von Herrn Walter Hess aufgegriffen worden und war Grundlage der Bestrebungen der Geschäftsprüfungskom- missionen, die Optimierung des Industriepotentials EMD analysieren zu lassen, was zum Bericht einer Arbeitsgruppe Schmid vom September 1986 geführt hat. 2. Beurteilung aus heutiger Sicht Der vorstehende Rückblick zeigt, dass ein Grossteil der Empfehlungen der Geschäftsprüfungskommissionen erfüllt worden ist. Wo Vorschläge nicht oder nur teilweise realisiert worden sind, soll mit dieser Nachkontrolle das Departement aufgefordert werden, diesen Belangen seine Aufmerksam- keit zu widmen. Wir haben zurzeit keinen Anlass, im einzel- nen darauf einzutreten. Eine Ausnahme gilt lediglich für die Frage der Verselbständigung der Rüstungsbetriebe und des Verhältnisses von Produktions- und Unterhaltsbetrieben.</w:t>
      </w:r>
    </w:p>
    <w:p>
      <w:r>
        <w:rPr>
          <w:b/>
        </w:rPr>
        <w:t>E. 21</w:t>
      </w:r>
    </w:p>
    <w:p>
      <w:r>
        <w:t>Zur Verselbständigung der Rüstungsbetriebe Unerfüllt ist die Forderung nach besseren Rahmenbedin- gungen für die unternehmerische Führung der Rüstungsbe- triebe. Wie auch der Rüstungschef in seiner Situationsana- lyse nach eineinhalbjähriger Amtsführung vom 16. Dezem- ber 1986 festhält, sind den praktischen Realisierungschan- cen eines Strukturwandels in den Rüstungsbetrieben enge Begrenzungen gesetzt. Während der gewinnorientierte Pri- vatbetrieb das strukturell bedingte Personalprofil unter Umständen rasch verändern kann, setzen die Besonderhei- ten des Staatsbetriebes hier engste Limiten. Die Forderung, die Betriebe seien nach privatwirtschaftlichen Grundsätzen zu führen, würde einerseits neben personalrechtlicher Flexi- bilität auch ein Eigenkapital, die Verwantwortung für Gewinn und Verlust sowie flexible Strukturen verlangen, anderseits würde sie aber auch bedingen, dass der einzelne Betrieb frei wäre in seiner Sortimentspalette, in seiner Ausla- stungsplanung, in der Vermarktung seiner Produkte und schliesslich in der Bildung von Entwicklungsschwer- punkten. Auch der Bericht der Arbeitsgruppe Schmid betont, eine Delegation von weiteren Kompetenzen im Personalwesen an die einzelnen Betriebe scheine unbedingt erforderlich und solle möglichst rasch in die Wege geleitet werden. Ferner werde eine Förderung der Entwicklungskapazität im Rahmen der militärischen Planung des EMD längerfristig zu erhöhter Flexibilität und verbesserter Optimierung führen. Der Rüstungschef stellt immerhin fest, dass in den letzten paar Jahren in den Rüstungsbetrieben ein Stimmungswan- del eingesetzt habe, und dass sie sich bemühten, unterneh- merisch zu denken. Der Weg werde hingegen noch lang und voller Hindernisse sein. Um das angestrebte Ziel zu errei- chen, bedürften die Betriebe der Unterstützung von aussen und des Vertrauens aller beteiligten Stellen. Mehr als sechs Jahre nach ihrer Untersuchung bietet sich uns in diesem Bereich somit im wesentlichen das gleiche Bild. Falls die Arbeitsgruppe unter Brigadier Haug, welche das Verhältnis des Eidg. Personalamtes zu den departemen- talen Personaldiensten prüft, nicht grundsätzliche Verbes- serungen für die personalrechtliche Selbständigkeit der Rüstungsbetriebe vorschlägt, bleibt nur die Feststellung, dass die Rüstungsbetriebe unter Wahrung der heutigen organisatorischen Stellung nicht so verselbständigt werden können, dass ein effizientes industrielles Management des gesamten Rüstungskonzernes und der einzelnen Betriebe möglich wird. Damit wären die Voraussetzungen für den zweiten Teil der Motion der Geschäftsprüfungskommissio- nen betreffend Rolle und Stellung der eidgenössischen Rüstungsbetriebe von 1980 an sich erfüllt. Wir verzichten heute darauf, diese Forderung erneut zu erheben. Zum einen gilt es, abzuwarten, welche Möglichkeiten flexiblerer Führung sich aus der erwarteten Kompetenzdelegation im Personalbereich ergeben; zum ändern vertritt das EMD die Ansicht, dass eine Neuunterstellung heute mehr Nachteile als Vorteile bringen würde.</w:t>
      </w:r>
    </w:p>
    <w:p>
      <w:r>
        <w:rPr>
          <w:b/>
        </w:rPr>
        <w:t>E. 22</w:t>
      </w:r>
    </w:p>
    <w:p>
      <w:r>
        <w:t>Juni 1984 aus, mit welchem ein weiterer Bericht zur Sicherheitspolitik unseres Landes verlangt wurde. Insbesondere wurde gefordert - ausgehend vom Bericht über die Sicherheitspolitik der Schweiz von 1973 und vom Zwischenbericht vom Dezember 1979 -, dass die Bedro- hungslage in der Mitte der achtziger Jahre neu analysiert werde und insbesondere folgende Bereiche beleuchtet würden: «l.die Beurteilung des aktuellen Bedrohungsbildes und von dessen mutmasslicher Weiterentwicklung, bezogen auf die strategische Zielsetzung mit besonderer Berücksichti- gung der Kriegsverhinderung durch Verteidigungsbereit- schaft; 2. die Mitwirkung unseres Landes bei friedenserhaltenden Bemühungen in Europa und deren Bedeutung für die sicherheitspolitischen Ziele der Schweiz; 3. die aktuelle Beurteilung der Mittel der Gesamtverteidi- gung, insbesondere Aussenpolitik, Armee und Zivilschutz.« Das Postulat ist am 5. Oktober 1984 überwiesen worden. Wir entnehmen dem Geschäftsbericht des EMD auf den Seiten 254 und 255, dass in verschiedenen Gremien Diskus- sionen geführt werden, unter anderem zur Ausarbeitung von methodischen Grundlagen für eine umfassende Bedro- hungsanalyse zur zur Unterstützung der strategischen Pla- nung. Der Rat für Gesamtverteidigung befasste sich in einem zweitägigen Seminar mit den grundsätzlichen Aspek- ten unserer Neutralitätspolitik. Offenbar ist man im EMD an der Arbeit - was sehr zu begrüssen ist-, an der Arbeit über das EMD hinaus, auch in der Zentralstelle für Gesamtverteidigung. Die Frage ist nur, wie zügig und wie zielgerichtet diese Arbeiten vor sich gehen; denn in seiner Stellungnahme zur Interpellation des Kollegen Humbel vom 25. Februar 1987 erklärte der Bundes- rat: «Nach heutiger Planung soll dieser Bericht» - den wir mit unserem Fraktionspostulat angesprochen haben-«den eidgenössischen Räten gegen Ende der Legislaturperiode 1988 bis 1991 unterbreitet werden.» Das ist doch eher ein starkes Stück, wenn man an das Einreichungsdatum des FDP-Postulates, 1984, denkt! Dazu kommt, dass die letzte Standortbestimmung zu unse- rer Sicherheitspolitik aus dem Jahre 1979 stammt. Seither ist doch auf dem Globus einiges in Fluss gekommen. Insbeson- dere stehen die Supermächte in wichtigen, weittragenden Abrüstungsverhandlungen. Wir können bescheidene Hoff- nungen in die KSZE hegen. Wir sehen uns aber auch, auf der anderen Seite, in Europa geänderten Bedrohungsbil- dern gegenüber, wie: indirekte Kriegsführung, elektronische Kriegsführung, Luftraumaufklärung mit modernster Tech- nik; wenn die doppelte Null-Lösung Wirklichkeit werden sollte, dürfte die Bedeutung der konventionellen Kriegsfüh- rung steigen. Dies alles zwingt geradezu zu einer erneuten, bald vorzu- nehmenden und uns vorzulegenden Standortbestimmung in der Sicherheitspolitik. So hat es im übrigen der Bundesrat selber in seinem Zwischenbericht 1979, Abschnitt 5, in Aus- sicht gestellt, wenn er schreibt: « dass für die achtziger Jahre die bestehende Konzeption der Gesamtverteidigung einer grundlegenden Ueberprüfung und gegebenenfalls Anpassung unterzogen werden müsse». Ich bitte Herrn Bundesrat Koller, sich im Namen des Gesamtbundesrates über den wirklichen Fahrplan, den rea- listischen Fahrplan, zu äussern, der für den in Aussicht gestellten Bericht besteht, wobei ich den Termin «gegen Ende der Legislaturperiode 1988/1991» für unsere Fraktion und für mich persönlich als unannehmbar betrachte! Mühlemann: Ich spreche zur sicherheitspolitischen Konzep- tion, wie sie in den Grundlagenstudien des EMD auf den Seiten 254/255 des Geschäftsberichtes erwähnt ist. Kollege Ott hat recht, wenn er darauf hinweist, dass in der sicherheitspolitischen Lage durch die verschiedenen Vor- stösse von Michail Gorbatschow einiges Entscheidendes in Bewegung geraten ist. Die Bedrohungsanalyse zeigt deut- lich, dass wir in eine Zeit hineinkommen, die sehr viel mehr Chancen bietet, Hoffnungen auslöst, Abrüstungen endlich auch zu realisieren. Gleichzeitig aber ist unverkennbar, dass damit auch die Risiken gestiegen sind. Niemand, auch Gor- batschow selber nicht, weiss, wohin seine Fahrt geht. Es kann sein - wir hoffen es -, dass endlich eine realistische Entspannung eintritt. Es kann aber auch sein, dass er selber gestürzt wird und dass direkte Konfrontationen daraus entstehen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