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20015437 vom 3. Juni 1987</w:t>
      </w:r>
    </w:p>
    <w:p>
      <w:r>
        <w:t>Bundesverwaltung, 1987-06-03, DE</w:t>
      </w:r>
    </w:p>
    <w:p>
      <w:r>
        <w:rPr>
          <w:b/>
        </w:rPr>
        <w:t xml:space="preserve">Quelle: </w:t>
      </w:r>
      <w:r>
        <w:t>https://mcp.opencaselaw.ch/entscheid/ch_vb__td_class__metadataCell__20015437__td_</w:t>
      </w:r>
    </w:p>
    <w:p>
      <w:r>
        <w:t>FR: CH_VB 20015437 du 3 juin 1987</w:t>
      </w:r>
    </w:p>
    <w:p>
      <w:r>
        <w:t>IT: CH_VB 20015437 del 3 giugno 1987</w:t>
      </w:r>
    </w:p>
    <w:p>
      <w:pPr>
        <w:pStyle w:val="Heading2"/>
      </w:pPr>
      <w:r>
        <w:t>Erwägungen</w:t>
      </w:r>
    </w:p>
    <w:p>
      <w:r>
        <w:rPr>
          <w:b/>
        </w:rPr>
        <w:t>E. 3</w:t>
      </w:r>
    </w:p>
    <w:p>
      <w:r>
        <w:t>Der Versuch wenigstens, zu neuen Ufern aufzubrechen, eine «Manifestation des politischen Gestaltungswillens» - um auch mit Oskar Reck zu sprechen -, vermöchte zweifel- los auf viele Mitbürgerinnen und Mitbürger, die heute enttäuscht und angewidert vom kleinkarierten Tagesgeran- gel abseits stehen, anspornend zu wirken. Mit anderen Wor- ten: Wenn das Parlament grünes Licht gibt für eine Gesamt- erneuerung der Bundesverfassung, setzt es ein Zeichen der Hoffnung und liefert überdies die Nagelprobe dafür, dass es gewillt und fähig ist, über den Tag hinaus zu denken und auch anspruchsvolle gesetzgeberische Aufgaben zu bewäl- tigen. Das führt mich zum letzten Punkt.</w:t>
      </w:r>
    </w:p>
    <w:p>
      <w:r>
        <w:rPr>
          <w:b/>
        </w:rPr>
        <w:t>E. 4</w:t>
      </w:r>
    </w:p>
    <w:p>
      <w:r>
        <w:t>Ich stelle mir die Frage nach den Leistungen unserer Generation und nach dem Bild, das kommende Generatio- nen von uns haben werden. Wollen wir nur als wachstums- besessene Umweltzerstörer in die Geschichte eingehen oder auch als beherzte, zukunftsgläubige Verfassungsge- ber, die ihren redlichen Beitrag zur Verfassungsfortbildung, zur staatlichen Innovation, geleistet haben? Wählen Sie Zukunftsglauben und Gestaltungswillen, nicht Kleinmut, zu Ihrem Markenzeichen! Erteilen Sie dem Bun- desrat den Auftrag, eine total revidierte Verfassung vorzule- gen! Viele Menschen, namentlich aus der jüngeren Genera- tion, werden Ihnen dafür dankbar sein. Frau Fetz: Wie die meisten Mühlen, mahlt leider auch die schweizerische Verfassungsrevisionsmühle sehr langsam, langsamer wohl als üblich. Wie alt der geltende Methusalem Bundesverfassung inzwischen ist, brauche ich nicht zu wie- derholen. Wichtig ist unseres Erachtens, dass bei der Bewertung der Verfassungsrevision nicht ausser acht gelassen werden darf, wie sich die gesellschaftlichen Verhältnisse 1874 dar- gestellt haben und wie sich die Schweiz seither in den über hundert Jahren entwickelt hat. Aus dem Landwirtschafts- und Handwerkervolk jener Jahre hat sich eine industriali-</w:t>
      </w:r>
    </w:p>
    <w:p>
      <w:r>
        <w:t>Constitution fédérale. Rapport sur la révision totale 640 N 3 juin 1987 sierte Gesellschaft entwickelt, die heute bereits weitgehend eine postindustrielle Dienstleistungsgesellschaft ist. Frauen hatten damals in der Politik nichts zu sagen. Die Umwelt war noch einigermassen intakt; andere Probleme standen im Vordergrund. Kurz: Die damaligen politischen und gesell- schaftlichen Verhältnisse lassen sich nicht mehr mit den heute anstehenden wichtigen Problemen vergleichen oder gar unter einen Hut bringen. Heutige entscheidende Fragen wie die Umweltzerstörung, die Gefahr des Sozialabbaus, die Frauenfrage, die Stellung der Ausländer oder das Elend der Dritten Welt haben gerade auch unsere Gesellschaft stark beeinflusst. Viele zum Teil längst anerkannte Rechte der einzelnen, die sogenannten Grundrechte, sind in der Verfas- sung noch gar nicht vorhanden. Wer von Ihnen in diesem Saal würde es denn wagen, z. B. interessierten Jugendli- chen die Statuten oder ein Parteiprogramm aus dem Jahre 1874 in die Hand zu drücken, um sie damit zum Mitmachen zu motivieren? Das würde ja wohl niemand ernst nehmen. Um die Verfassung den wirklichen Gegebenheiten und Bedürfnissen unserer Zeit anzupassen, reichen einige for- male Retouchen und Systematisierungen nicht, abgesehen davon, dass das gar nicht möglich ist. Jede Revision bringt materielle Aenderungen mit sich. Also machen wir es lieber gleich richtig. Uebrigens ist es doch sehr auffällig, welche Kreise nun am meisten gegen eine materielle Totalrevision Sturm laufen oder, besser gesagt, Sturm gelaufen sind, ja, sogar generell zum Abbruch der Uebung blasen. In diesem Zusammenhang namentlich zu erwähnen sind wohl sicher die Wirtschaftsverbände. Sie und andere Kreise wollen die alte Verfassung, selbstverständlich, denn sie sind mit ihr sehr gut gefahren; sie konnten bisanhin ihre Interes- sen sehr gut durchsetzen, gerade weil viele Grundrechte der Bürger und Bürgerinnen nicht genannt und nicht einklagbar sind. So etwas, Herr Lüchinger, nenne ich eben nicht bür- gernah; da habe ich andere Vorstellungen von einer bürger- nahen Verfassung. Sind es übrigens nicht dieselben Kreise, die nicht einmal bereit sind, jahrzehntealte Verfassungsauf- träge zu erfüllen? Ich denke dabei an die existenzsichern- den AHV-Renten oder an die Mutterschaftsversicherung, die jetzt wieder mit einem Referendum bekämpft werden soll. Keine materielle Totalrevision wäre denn auch unserer Mei- nung nach eine Bankrotterklärung der politischen und staat- lichen Führung dieses Landes. Die Elite, und als die verste- hen Sie sich doch gerne, ist nicht fähig, Antworten auf veränderte Verhältnisse zu geben und die Verfassung entsprechend anzupassen, geschweige denn eine Perspek- tive für das nächste Jahrhundert zu entwickeln. Auch die Variante formale Revision ändert daran nichts. Es ist eine Scheinlösung, die bloss zur Vertuschung der Kapitulation, sozusagen zur Wahrung des Gesichts, vorgeschoben wird. Ein solcher Entscheid wäre auch ein Beweis dafür, dass keine Vorstellungen für anstehende dringende Problemlö- sungen vorhanden sind. Unsere Vorstellungen für eine Totalrevision der Bundesverfassung gehen einiges weiter. Wir wünschen uns eine Verfassung, die mit einem Grund- rechtskatalog ausgerüstet ist. Die sozialen Grundrechte sol- len einklagbare Rechte der Bürger und Bürgerinnen sein. Dazu gehören Existenzgarantie, soziale Sicherheit, Recht auf Arbeit, Bildung, Wohnung und Kultur. Das sind Inhalte, die in eine demokratische Verfassung des 20. Jahrhunderts genauso hineingehören wie eine Verstärkung und ein Aus- bau der Volksrechte. Im weiteren sehen wir wichtige Punkte wie die Aufnahme des Rechts der Menschen auf eine intakte Umwelt, das Verbot einer Diskriminierung nach Geschlecht, Herkunft, Rasse, sozialer Stellung, einschliesslich eines Verbandskla- gerechts, den Einbezug zumindest der niedergelassenen Ausländer in die politischen Entscheidungsprozesse, den Schutz der persönlichen Daten im privaten und öffentlichen Bereich, um nur einige der wichtigen, notwendigen Verfas- sungsartikel zu nennen. Unsere Vorstellungen von den Aufgaben des Staates gehen dahin, dass die Handlungsmöglichkeiten für die einzelnen Bürger und Bürgerinnen in einem sozialen und ökologi- schen Rahmen optimal zu garantieren sind, und zwar in einem umfassenden, radikal-demokratischen Sinne. Wir wünschen uns eine Verfassung, die eine Grundlage dos Zusammenlebens für das nächste Jahrhundert sein kann und auch als solche betrachtet wird. Aber so, wie es heute aussieht, geht es in diesem Rat wieder mal darum, entweder das Jawort zu einem Entwurf grösserer Dimension zu geben oder ängstlich, sozusagen aus dem Schneckenhaus heraus, einer verwitterten Fassade einen oberflächlichen neuen Vor- putz zu geben. Wiederholt fiel in der Debatte das Stichwort der fehlenden Grundwelle. Woher wollen Sie denn das so genau wissen? Noch nie hat eine Vernehmlassung so viele positive und in der Anzahl grosse Reaktionen ausgelöst wie der Experten- entwurf für die Totalrevision der Bundesverfassung. Und jetzt soll das Ganze abgebrochen oder einfach nur auf eine formale Ebene abgeschoben werden! Es bleibt noch zu sagen, dass das nicht grundlos ist. Voraus- gegangen sind doch interne, auch bundesratsinterne Aus- einandersetzungen, die zu einer Verzögerung der ganzen Sache geführt haben. Nicht ohne Grund versuchten die beiden Staatsrechtler Kölz und Müller im Jahre 1984, mit ihrem Entwurf noch zu retten, was zu retten ist. Der Angriff bürgerlicher und wirtschaftsnaher Kreise auf die Totalrevi- sion war aber damals schon voll im Gange. Die heute vorlie- gende Modellstudie des EJPD ist das flügellahme Produkt dieser Angriffe. Sollen denn die Auseinandersetzungen der Bürgerinnen und Bürger mit dem Staat immer mehr auf die Ebene der Uebertretungsbussen und Steuerverdrossenheit abgeschoben werden? Das kann doch wohl niemand ernst- haft anvisieren. Die Revision einer Verfassung ist eine nationale Aufgabe, die Perspektiven für die Zukunft vermitteln muss. Sonst hat die Uebung nämlich wenig Sinn. Statt an einer grossen Landesschau zur Siebenhundertjahrfeier der Eidgenossen- schaft zufrieden retrospektiv zurückzublicken, wäre es doch viel vernünftiger und sinnvoller, der Bevölkerung zum Jubi- läum eine neue Verfassung, mindestens einen Entwurf dazu, vorzustellen, welche die anstehenden Probleme unserer Zeit wirklich aufnimmt. Statt in eine Vermarktung unserer Selbst- darstellung sollten wir lieber in eine intellektuelle Auseinan- dersetzung über die Zukunft unseres Landes, unserer Gesellschaft investieren. Das wäre ein würdigerer Rahmen für eine CH 91. Hierfür reicht aber eine bloss formale Revi- sion nie aus. Es wäre schade für die Zeit, das Geld und die intellektuelle Anstrengung. Statt einer bloss formalen Revi- sion würde ich Ihnen dann eher empfehlen, der Schweizer Bevölkerung zum Anlass der Siebenhundertjahrfeier einfach den redaktionell und sprachlich überarbeiteten Bundesbrief von 1291 in die Haushalte zu verschicken. Das hätte etwa den gleichen Effekt, das Gesicht zu wahren und nichts zu machen. In diesem Sinne bitte ich Sie im Namen der POCH/PdA/PSA- Fraktion, auf den Beschlussentwurf einzutreten, aber dem Artikel 3 nicht zuzustimmen, denn wir wünschen uns eine materielle Totalrevision der Bundesverfassung. Ruf-Bern: Der Entwurf zu einer neuen Bundesverfassung der Expertenkommission Furgler aus dem Jahre 1977 und die Modellstudie des Eidgenössischen Justiz- und Polizeide- partements von 1985 beweisen uns, dass gegenüber den Plänen des Bundesrates für eine Totalrevision unseres Grundgesetzes generell grösste Vorsicht am Platze ist. Beide Verfassungsentwürfe würden nämlich eine gefährli- che Umkrempelung und Aushöhlung des nationalen Selbst- verständnisses unseres Landes und Volkes bewirken! Dies ist schon rein sprachlich daraus zu ersehen, dass in den Entwürfen der Begriff «schweizerische Nation» völlig unterdrückt wurde, weitgehend nicht mehr die Bürger unse- res Staates, die Schweizer, die Eidgenossen als Angespro- chene im Verfassungstext in Erscheinung treten, sondern generell die Einwohner. Diese Haltung findet ihren bedenkli- chen Ausdruck zum Beispiel darin, dass ein Recht auf Ein- bürgerung sowie ein Recht auf die Gewährung von Asyl oder sogar das Ausländerstimmrecht in den Kantonen expli- zit postuliert wird - bedenkliche Neuerungen, welche das</w:t>
      </w:r>
    </w:p>
    <w:p>
      <w:r>
        <w:t>3.Juni 1987 641 Bundesverfassung. Bericht über die Totalrevision Schweizervolk niemals akzeptieren könnte! Das mehrfach gebrauchte Allerweltswort «jedermann» im Zusammenhang mit den Grundrechten beweist ebenfalls die Uebersteige- rung einer internationalistischen Haltung ohne jeden Reali- tätsbezug, welche eine direkte Bedrohung unserer eigen- staatlichen Identität als souveräne Nation darstellt. Den bei- den Modellen, denen der Bundesrat offensichtlich noch immer stark anhängt, fehlt der Geist des Patriotismus, der Vaterlandstreue, der die Gründerväter der Eidgenossen- schaft beseelte und dem wir unsere staatliche Existenz überhaupt verdanken. Verschiedene Elemente der Entwürfe hätten zudem einen übersteigerten Sozialstaat zur Folge, der zu einem weitge- henden Verlust der Eigenverantwortung der Bürger und zu einer Nutzniessermentalität in allen Bereichen führen würde. Da gleichzeitig auf die bisherige Zielsetzung der Erhaltung der Einheit, Kraft und Ehre der schweizerischen Nation verzichtet wird, erscheinen uns die Entwürfe als Ausdruck des klaren Willens seitens des Bundesrates zur allmählichen Eingliederung der Schweiz in ein zentralisti- sches Europa, sogar noch sozialistischer Prägung. Eine solche Verfassung darf unser Land niemals bekommen. Darartigen Bestrebungen tritt die Nationale Aktion, die sich für die Erhaltung der Schweiz als freie, lebenskräftige Wil- lensnation auf unbegrenzte Zeit einsetzt, im Interesse unse- res Landes mit aller Entschiedenheit entgegen. Wir verwun- dern uns ob des Ergebnisses der Expertenkommission Purgier allerdings nicht; während in dieser Kommission die Sozialisten bis hinaus zu den Kommunisten sehr wohl ver- treten waren, erhielten die vaterländisch gesinnten Kräfte leider keine Gelegenheit, ihre Meinung zum Ausdruck zu bringen - wahrlich eine Tatsache, die einer Demokratie unwürdig ist. Die klare Ablehnung dieser beiden Verfassungsentwürfe bedeutet nun jedoch nicht, dass eine Totalrevision der Bun- desverfassung grundsätzlich zu verneinen wäre. Diese muss sich allerdings innerhalb gewisser Schranken bewegen. Die Nationale Aktion hat in ihrer Vernehmlassung zum Entwurf der Expertenkommission ausgeführt, dass eine Totalrevi- sion der Bundesverfassung zwar wünschbar, jedoch keines- wegs unbedingt notwendig ist. Unsere auch heute noch gültige Staatsidee kommt im geltenden Grundgesetz umfas- send zum Ausdruck. Da sich aber seit 1874 erhebliche Wandlungen in unserer Lebenswirklichkeit vollzogen haben, mussten und müssen zahlreiche Fragen über Partial- revisionen verfassungsrechtlich geregelt werden. Weil damit einerseits die Verfassung mit immer neuen Elementen ver- sehen wurde und wird, andererseits aber Ueberholtes respektive nur aus der Geschichte zu Verstehendes im Ver- fassungstext verblieb, ist dieser schwer verständlich gewor- den. Daraus ergibt sich die Wünschbarkeit einer Totalrevi- sion. Dabei kann es jedoch primär nur darum gehen, die gültige Verfassung systematisch, inhaltlich und sprachlich durchzu- arbeiten unter Wahrung der entscheidenden Aussagen des bisherigen Verfassungstextes und unter Miteinbezug des ungeschriebenen Verfassungsrechts. Organisch Gewachse- nes soll ebensowenig über den Haufen geworfen werden wie bisher abgelehnte Ideen in einem Gesamtpaket in die Verfassung eingeschmuggelt werden dürfen. An den Grund- festen unserer Eidgenossenschaft darf unter keinen Umständen gerüttelt werden! In diesem Sinne werde ich für Eintreten stimmen. Meine Haltung in der Endabstimmung wird jedoch wesentlich von den Ergebnissen der Detailberatung abhangen. Basler: Die Frage, die wir zu entscheiden haben, ist nicht, ob unsere Verfassung revidiert werden möge, sondern ob Veränderungen daran als Totalrevision oder in Partialrevi- sionen zu vollziehen seien, also ob wir das Ganze auf einmal in Frage stellen oder nicht besser in einzelnen überblickba- ren Schritten vorgehen wollen; denn seit der letzten und einzigen Totalrevision 1874 haben wir über hundertmal erfolgreich Partialrevisionen vorgenommen und etwa ebenso oft Versuche dazu abgelehnt. Ich bin aus folgenden drei Gründen gegen eine Totalrevi- sion und damit für Partialrevisionen: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