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20014409 vom 19. Juni 1986</w:t>
      </w:r>
    </w:p>
    <w:p>
      <w:r>
        <w:t>Bundesverwaltung, 1986-06-19, DE</w:t>
      </w:r>
    </w:p>
    <w:p>
      <w:r>
        <w:rPr>
          <w:b/>
        </w:rPr>
        <w:t xml:space="preserve">Quelle: </w:t>
      </w:r>
      <w:r>
        <w:t>https://mcp.opencaselaw.ch/entscheid/ch_vb__td_class__metadataCell__20014409__td_</w:t>
      </w:r>
    </w:p>
    <w:p>
      <w:r>
        <w:t>FR: CH_VB 20014409 du 19 juin 1986</w:t>
      </w:r>
    </w:p>
    <w:p>
      <w:r>
        <w:t>IT: CH_VB 20014409 del 19 giugno 1986</w:t>
      </w:r>
    </w:p>
    <w:p>
      <w:pPr>
        <w:pStyle w:val="Heading2"/>
      </w:pPr>
      <w:r>
        <w:t>Erwägungen</w:t>
      </w:r>
    </w:p>
    <w:p>
      <w:r>
        <w:rPr>
          <w:b/>
        </w:rPr>
        <w:t>E. 19</w:t>
      </w:r>
    </w:p>
    <w:p>
      <w:r>
        <w:t>Juni 1986 N 945 Parlamentarische Initiative (Herczog) des Leistungsauftrages beinhaltet ist und dass das Parla- ment die entsprechende Kompetenz haben soll, mitzube- stimmen bzw. die Genehmigung dazu zu erteilen habe. M. Kohler Raoul, rapporteur: Selon le projet du Conseil fédéral, c'est lui-même qui fixe le montant de la contribution que devront verser les Chemins de fer fédéraux à la Confé- dération pour les dépenses d'infrastructure. La majorité de la commission vous propose de transférer cette compétence à l'Assemblée fédérale, car la dimension qu'il faudra donner à cette indemnité influencera considéra- blement les résultats financiers que les CFF présenteront chaque année dans leurs comptes. Dès lors que les frais d'infrastructure sont entièrement à la charge de la Confédé- ration, le niveau que devra atteindre l'indemnité des Che- mins de fer fédéraux revêt une importance considérable. Il est donc justifié et judicieux que le Parlement ait son mot à dire. Par 12 voix contre 8, la commission vous invite à approuver l'adjonction qu'elle vous propose à l'article 7, alinéa 2. Bundesrat Schlumpt: Es musste einmal passieren, dass der Bundesrat und die Kommissionsmehrheit nicht übereinstim- men. Hier gibt es drei Gründe, warum wir nicht zustimmen können: Der erste und wichtigste Grund: Wir sagen im Artikel 2 Absatz 3 dieses Beschlusses: «Die Bundesbahnen haben Beiträge zu leisten an den Infrastruk- turaufwand. Der Bundesrat legt diese so fest, dass sie die Bundesbahnen zu grössten unternehmerischen Anstren- gungen zwingen! Artikel 7 Absatz 2 ist Vollzugsbestim- mung. In Artikel 7 und 8 des Bundesgesetzes über die SBB sind die Kompetenzen von Bundesversammlung und Bun- desrat festgelegt. Dort heisst es in Artikel 7, Seite 3, dass der Bundesversammlung die Festlegung der Grundsätze des Leistungsauftrages zusteht. Artikel 8 hält die Aufgaben des Bundesrates fest, u. a. »die Beiträge der Bundesbahnen an die Infrastrukturaufwendungen festzulegen«. Das ist im Gesetz so geregelt, so dass wir hier im Artikel 7 Absatz 2 des Bundesbeschlusses nicht etwas anderes sagen können. Es gibt aber auch noch zwei materielle Gründe. Es geht um ein Steuerungsinstrument für den Bundesrat gegenüber den SBB. Dessen ist man sich bei den SBB bewusst. Und man hatte auch gewisse Bedenken gegen diesen Artikel 2 Absatz 3, weil man dort sagt: «Der Bundesrat legt diese Beiträge, die die SBB zu leisten haben, so fest, dass sie zu grössten unternehmerischen Anstrengungen gezwungen werden.» Nun muss man sich vorstellen, wie das etwa herauskommen könnte, wenn wir diese Frage für die Jahre 1987 und 1988 und nachher jeweils in Dreijahresperioden mit den beiden Kammern diskutieren müssten. Da würden natürlich das Problem des Infrastrukturaufwandes, das Problem der Bei- tragsleistungen, da würden hüben und drüben sicher sehr viele nichtunternehmerische, sondern vielmehr politische Gesichtspunkte in die Diskussion eingebracht. Das ist die materielle Begründung. Eine dritte Ueberlegung: Wenn man das machen wollte - natürlich wäre das Gesetz noch anzupassen -, dann musste das verbunden werden mit der jeweiligen Budgetvorlage. Aber die beste Lösung ist, wenn Sie dem Bundesrat folgen und diesen Zusatz der Kommission ablehnen, also auf eine Genehmigungskompetenz der Bundesversammlung ver- zichten. Ich möchte Sie darum bitten. M. Bonnard: Nous venons d'adopter, à l'article 6, la proposi- tion de minorité Müller-Meilen, qui prévoit des crédits d'en- gagements pluriannuels pour les investissements. Or, ces investissements doivent être fixés en fonction de l'indemnité et de la contribution des CFF aux dépenses d'infrastructure stipulées à l'article 7, cela faisant un tout. Par conséquent, dès l'instant que nous avons adopté la proposition de minorité concernant l'article 6, ne va-t-il pas de soi que l'article 7 doit aussi être soumis à l'Assemblée fédérale? Bundesrat Schlumpf: Da besteht kein Sachzusammenhang. Die Genehmigung dieser mehrjährigen Verpflichtungskre- dite für Investitionen steckt einfach ab, was zulasten des Bundes in einer bestimmten Periode gemacht werden kann. Es sind also Verpflichtungskredite. Hier geht es aber darum, was im Sinne von Artikel 2 Absatz 3 des Beschlusses den Bundesbahnen aufzuerlegen ist - und durch wen -, damit sie zu grösstmöglichen unternehmerischen Anstrengungen gezwungen werden, ganz unabhängig davon, ob wir ihnen neue, grössere oder kleinere, Verpflichtungskredite gewäh- ren oder nicht. Wir wollen mit diesem Artikel 2 Absatz 3 ein Instrument in den Händen haben, um auf die unternehmeri- sche Tätigkeit der SBB Einfluss nehmen zu können. Das ist eines der wirksamsten; ein Sachzusammenhang besteht also nicht. Man kann das unterschiedlich oder auch gleich regeln. Abstimmung - Vote Für den Antrag der Kommission 55 Stimmen Für den Antrag des Bundesrates 35 Stimmen Art. 8 Antrag der Kommission Zustimmung zum Entwurf des Bundesrates Proposition de la commission Adhérer au projet du Conseil fédéral Angenommen - Adopté Gesamtabstimmung - Vote sur l'ensemble Für Annahme des Beschlussentwurfes 88 Stimmen Dagegen 4 Stimmen An den Ständerat - Au Conseil des Etats #ST# 85.238 Parlamentarische Initiative (Herczog) Strassenbaubegrenzung Initiative parlementaire (Herczog) Limitation du réseau routier Wortlaut der parlamentarischen Initiative vom 20. Juni 1985 Es sind die rechtlichen Voraussetzungen zu schaffen, damit der gegenwärtige Umfang des schweizerischen Strassen- netzes, welches dem motorisierten Strassenverkehr dient, nicht vergrössert werde. Ausnahmen seien vorzusehen, falls insbesondere für schwach besiedelte Regionen durch unzu- reichende Erschliessung untragbare Verhältnisse bestehen. Texte de l'initiative parlementaire du 20 juin 1985 II convient de créer les conditions juridiques permettant d'empêcher une extension du réseau routier actuel de notre pays qui sert au trafic motorisé. Des exceptions doivent toutefois être prévues en particulier dans les régions peu peuplées pour lesquelles des voies d'accès insuffisantes constitueraient des conditions insupportables. Herr Aregger unterbreitet im Namen der Verkehrskommis- sion den folgenden schriftlichen Bericht: 1. Inhalt der Initiative Am 20. Juni 1985 hat Nationalrat Herczog eine Initiative in Form einer allgemeinen Anregung eingereicht (Text siehe oben).</w:t>
      </w:r>
    </w:p>
    <w:p>
      <w:r>
        <w:t>Schweizerisches Bundesarchiv, Digitale Amtsdruckschriften Archives fédérales suisses, Publications officielles numérisées Archivio federale svizzero, Pubblicazioni ufficiali digitali SBB. Leistungsauftrag 1987 CFF. Mandat de prestations 1987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15 Séance Seduta Geschäftsnummer 85.070 Numéro d'objet Numero dell'oggetto Datum 19.06.1986 - 15:00 Date Data Seite 926-945 Page Pagina Ref. No</w:t>
      </w:r>
    </w:p>
    <w:p>
      <w:r>
        <w:rPr>
          <w:b/>
        </w:rPr>
        <w:t>E. 20</w:t>
      </w:r>
    </w:p>
    <w:p>
      <w:r>
        <w:t>014 409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