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20014314 vom 13. März 1986</w:t>
      </w:r>
    </w:p>
    <w:p>
      <w:r>
        <w:t>Bundesverwaltung, 1986-03-13, DE</w:t>
      </w:r>
    </w:p>
    <w:p>
      <w:r>
        <w:rPr>
          <w:b/>
        </w:rPr>
        <w:t xml:space="preserve">Quelle: </w:t>
      </w:r>
      <w:r>
        <w:t>https://mcp.opencaselaw.ch/entscheid/ch_vb__td_class__metadataCell__20014314__td_</w:t>
      </w:r>
    </w:p>
    <w:p>
      <w:r>
        <w:t>FR: CH_VB 20014314 du 13 mars 1986</w:t>
      </w:r>
    </w:p>
    <w:p>
      <w:r>
        <w:t>IT: CH_VB 20014314 del 13 marzo 1986</w:t>
      </w:r>
    </w:p>
    <w:p>
      <w:pPr>
        <w:pStyle w:val="Heading2"/>
      </w:pPr>
      <w:r>
        <w:t>Volltext</w:t>
      </w:r>
    </w:p>
    <w:p>
      <w:r>
        <w:t>13. März 1986 95 Motion Bürgi #ST# Achte Sitzung - Huitième séance Donnerstag, 13. März 1986, Vormittag Jeudi 13 mars 1986, matin 8.00h Vorsitz - Présidence: Herr Gerber 85.512 Motion Bürgi. Finanzplatz Schweiz. Förderung Sauvegarde de la place financière suisse Wortlaut der Motion vom 20. Juni 1985 Verschiedene Länder unternehmen grosse Anstrengungen, um die internationale Konkurrenzstellung ihrer Finanzplätze zu stärken. Der Finanzplatz Schweiz sieht sich demgegen- über aufgrund bestehender gesetzlicher Bestimmungen einer wachsenden Benachteiligung ausgesetzt, die negative Folgen für die Zahl der Arbeitsplätze im Dienstleistungssek- tor sowie für die Erträge der direkten und indirekten Steuern haben könnte. Zur volkswirtschaftlich bedeutungsvollen Erhaltung und Stärkung der internationalen Konkurrenzfähigkeit des Finanzplatzes Schweiz wird der Bundesrat darum ersucht, mit den nachstehenden Zielsetzungen eine Revision des Bundesgesetzes über die Stempelabgaben vorzuschlagen und die Bestimmungen über die Warenumsatzsteuer zu ändern. Dabei sind die kurz- und längerfristigen Auswirkun- gen auf den Bundeshaushalt und die öffentlichen Haushalte insgesamt darzustellen und vorübergehend allenfalls für nötig erachtete Kompensationsmöglichkeiten aufzuzeigen. Geldmarktpapiere Geldmarktpapiere mit einer vertraglichen Laufzeit von höch- stens drei Monaten sind von der Umsatzabgabe freizustel- len. Für Geldmarktpapiere mit einer Laufzeit von 3 bis 12 Monaten ist die Umsatzabgabe pro rata temporis zu er- heben. Ausland-Auslandgeschäfte Die Steuerbelastung bei Vermittlung durch einen inländi- schen Effektenhändler zwischen zwei im Ausland domizilier- ten Parteien soll wenigstens um die Hälfte reduziert werden. Verrechnungssteuer im Interbankgeschäft Von einer Erhebung der Verrechnungssteuerauf den Zinsen von Festgeldern im Interbankgeschäft ist abzusehen, unab- hängig von der Währung und von der Fristigkeit. Handelsbestände der Effektenhändler Die heutige Frist von einem Tag, innert welchem eine Effek- tentransaktion als Vermittlungsgeschäft gilt, ist auf eine handelsübliche Frist von 30 Tagen auszudehnen. Warenumsatzsteuer auf Gold Die Warenumsatzsteuer auf dem physischen Handel mit Münz- und Feingold ist aufzuheben. Emission von Eurobonds Die Emission von Eurobonds in der Schweiz ist von der Umsatzabgabe auszunehmen. Texte de la motion du 20 juin 1985 Plusieurs pays font de grands efforts afin de rendre leurs places financières plus compétitives sur le plan internatio- nal. Du fait des dispositions légales auxquelles elle est soumise, la place financière suisse doit au contraire suppor- ter un handicap de plus en plus lourd qui pourrait avoir des effets néfastes sur l'emploi dans le secteur des services ainsi que sur le rendement des impôts directs et indirects. C'est pourquoi, dans le but de maintenir et de renforcer la compétitivité de la place financière suisse, qui revêt une grande importance pour notre économie, le Conseil fédéral est chargé de proposer une révision de la loi fédérale sur les droits de timbre et de modifier les dispositions relatives à l'impôt sur le chiffre d'affaires, en poursuivant les objectifs mentionnés ci-dessous. Il exposera en même temps quels seraient, à court et à long terme, les effets d'une telle réforme sur les finances fédérales et sur les budgets des collectivités publiques pris dans leur ensemble et indiquera les mesures de compensation qu'il estime, le cas échéant, nécessaire de prendre à titre provisoire. Papiers monétaires Sur le marché monétaire, les papiers ayant une durée contractuelle ne dépassant pas trois mois seront exonérés du droit de timbre de négociation. Pour ceux qui ont une durée comprise entre trois et douze mois, le droit sera perçu prò rata temporis. Transactions entre parties domiciliées à l'étranger Lorsqu'une transaction entre deux parties domiciliées à l'étranger s'effectue par l'intermédiaire d'un courtier en titres suisse, la charge fiscale sera réduite de la moitié au moins. Impôt anticipé dans les opérations interbancaires L'impôt anticipé ne sera pas perçu sur les intérêts de dépôts à terme interbancaires, quelles que soient la monnaie dans laquelle le dépôt a été effectué ainsi que la durée de celui-ci. Portefeuilles des courtiers en titres Le délai, fixé actuellement à un jour, pendant lequel une transaction sur titres est réputée opération de courtage sera porté à 30 jours, ce qui correspond à l'usage commercial. Impôt sur le chiffre d'affaires sur l'or \ L'impôt sur le chiffre d'affaires qui frappe le commerce physique de monnaies d'or et d'or fin sera supprimé. Emission d'obligations sur l'euromarché L'émission en Suisse d'obligations sur l'euromarché sera exemptée du droit de timbre de négociation. Mitunterzeichner- Cosignataires: Affolter, Andermatt, Bin- der, Debétaz, Hefti, Jagmetti, Knüsel, Kündig, Letsch, Masoni, Matossi, Meier Hans, Moll, Reichmüth, Schmid, Schoch, Schönenberger, Steiner, Stucki (19) #ST# 84.548 Motion des Nationalrates (Feigenwinter) Stempelsteuergesetz. Aenderung Motion du Conseil national (Feigenwinter) Droits de timbre. Modification de la loi Beschluss des Nationalrates vom 17. September 1985 Décision du Conseil national du 17 septembre 1985 Wortlaut der Motion Der Bundesrat wird eingeladen, das Bundesgesetz über die Stempelabgaben vom 27. Juni 1973 einer Revision zu unter- ziehen und dem Parlament insbesondere folgende Aende- rungen zu beantragen: 1. Aufhebung eventuell Herabsetzung der Emissionsabgabe von 3 Prozent bei der Schaffung von neuem Risikokapital bei Aktiengesellschaften. 2. Befreiung der Vermittlung von Geldmarktpapieren mit einer Laufzeit bis 3 Monate von der Umsatzabgabe und Einführung eines pro rata Ansatzes bei Laufzeiten von 3 bis 12 Monaten. 3. Befreiung der Eigenbestände des Effektenhandels an Obligationen und Geldmarktpapieren von der Umsatzab- gabe.</w:t>
      </w:r>
    </w:p>
    <w:p>
      <w:r>
        <w:t>Schweizerisches Bundesarchiv, Digitale Amtsdruckschriften Archives fédérales suisses, Publications officielles numérisées Archivio federale svizzero, Pubblicazioni ufficiali digitali Motion Bürgi. Finanzplatz Schweiz. Förderung Motion Bürgi. Sauvegarde de la place financière suisse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08 Séance Seduta Geschäftsnummer 85.512 Numéro d'objet Numero dell'oggetto Datum 13.03.1986 - 08:00 Date Data Seite 95-95 Page Pagina Ref. No 20 014 314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