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20014169 vom 18. März 1986</w:t>
      </w:r>
    </w:p>
    <w:p>
      <w:r>
        <w:t>Bundesverwaltung, 1986-03-18, DE</w:t>
      </w:r>
    </w:p>
    <w:p>
      <w:r>
        <w:rPr>
          <w:b/>
        </w:rPr>
        <w:t xml:space="preserve">Quelle: </w:t>
      </w:r>
      <w:r>
        <w:t>https://mcp.opencaselaw.ch/entscheid/ch_vb__td_class__metadataCell__20014169__td_</w:t>
      </w:r>
    </w:p>
    <w:p>
      <w:r>
        <w:t>FR: CH_VB 20014169 du 18 mars 1986</w:t>
      </w:r>
    </w:p>
    <w:p>
      <w:r>
        <w:t>IT: CH_VB 20014169 del 18 marzo 1986</w:t>
      </w:r>
    </w:p>
    <w:p>
      <w:pPr>
        <w:pStyle w:val="Heading2"/>
      </w:pPr>
      <w:r>
        <w:t>Erwägungen</w:t>
      </w:r>
    </w:p>
    <w:p>
      <w:r>
        <w:rPr>
          <w:b/>
        </w:rPr>
        <w:t>E. 18</w:t>
      </w:r>
    </w:p>
    <w:p>
      <w:r>
        <w:t>mars 1986 Wir sind aufgerufen, das Gesetz so zu gestalten, dass die Verfahren möglichst rasch, aber auch seriös behandelt wer- den. Unser Land soll auch in Zukunft all jenen Leuten, die an Leib und Leben ernsthaft gefährdet sind, Aufnahme bieten. Alle anderen, die aus einem anderen Grund in unserem Land um Asyl nachsuchen, müssen unser Land nach einem korrekt durchgeführten Verfahren wieder verlassen. Weil wir weiterhin den Grundgehalt dieses Gesetzes auch in schwie- rigen Zeiten durchhalten wollen, brauchen wir gewisse Bar- rieren, um unechte Flüchtlinge wegweisen zu können. Da wir am Flüchtlingsbegriff nichts ändern wollen, ist der Rück- weisungsantrag Ruf abzulehnen. Die in diesem Antrag enthaltenen Auflagen waren bereits Gegenstand der parla- mentarischen Initiativen Fritz Meier und Ruf. Beide Initiati- ven fanden in unserem Rat keine Gefolgschaft. Aus Konse- quenzgründen sind deshalb der Rückweisungsantrag Ruf wie auch in der Detailberatung die entsprechenden Anträge abzulehnen. Ich bitte Sie, auf die Vorlage einzutreten und trotz der vielen Anträge, die fast den Charakter eines Jekami haben, den klaren Linien des Bundesrates zu folgen. M. Pidoux, rapporteur: A la fin de ce long débat, l'alternative est la suivante: soit la révision proposée est uniquement «cosmétique», donc insuffisante, soit elle va trop loin dans l'affermissement de la loi, conçue trop généreusement en 1979. Le fait que les censeurs de la révision nous déclarent, d'une part, qu'il s'agit de codifier un chaos administratif et, d'autre part, de prévenir la débandade de l'Etat de droit, nous montre qu'il y a lieu d'intervenir et que la loi n'est pas parfaite. Deux attitudes sont logiques: soit tout va bien dans le meilleur des mondes et on refuse d'entrer en matière, soit la situation exige une modification de la loi. Il faut toutefois garder à l'esprit que la marge de manoeuvre du gouverne- ment est limitée car il importe de respecter les engagements internationaux de la Suisse, explicités dans des conven- tions. Cependant, notre conseil ayant admis en son temps la motion Lüchinger transmise au gouvernement, il y a lieu de suivre la ligne du Conseil fédéral et d'entrer en matière. Bundesrätin Kopp: Die gestrige und heutige Eintretensde- batte hat die ganze Komplexität veranschaulicht, aber auch die widersprüchlichen Erwartungen der verschiedenen Gruppen und Parteien aufgezeigt. Der Bundesrat ist deshalb gut beraten, wenn er an seiner klaren Linie festhält, und ich danke all denjenigen, die ihn in seiner Haltung unterstützen. Diese klare Linie besteht darin, echt Verfolgten auch weiter- hin Aufnahme zu garantieren, den Missbrauch zu verhin- dern, die Verfahren bei aller rechtsstaatlichen Garantie zu beschleunigen und zu rationalisieren und denjenigen, die unser Land wieder verlassen müssen, im Rahmen des Mögli- chen Hilfe zu leisten. Dass gewisse schrille Töne gestern unvermeidlich waren, war abzusehen. Was mich aber doch etwas erstaunt hat, war das Verhalten einiger Kommissionsmitglieder. Ich hätte mir etwas mehr Sachlichkeit und etwas mehr Objektivität von denjenigen gewünscht, die bei den Kommissionsberatun- gen dabei waren und es eigentlich besser wissen müssten. Da wird die Kantonalisierung beschworen, da wird die Zustimmung zu diesem Gesetz von der Kantonalisierung abhängig gemacht. Man hätte eigentlich erwarten können, dass man dem Parlament dann auch sagt, was unter «Kanto- nalisierung» zu verstehen ist. Ich werde dies nachholen, kurz beim Eintreten und dann bei der Detailberatung. Ich frage mich auch, Herr Nationalrat Leuenberger, weshalb Sie so gegen die Kantonalisierung sind und warum die gleiche Partei die Lösung propagiert, wie sie in Schweden praktiziert wird, die viel weiter geht. In Schweden werden höchstens zehn Prozent der Gesuchsteller persönlich ein- vernommen; zwanzig Prozent werden ohne jegliches Ver- fahren an der Grenze wieder abgewiesen. Diesen Wider- spruch hätte ich eigentlich gerne geklärt erhalten. Man wird auch über den Artikel 9 diskutieren können. Aber wenn man, wie das Frau Blunschy und Herr Darbellay getan haben, dem Bundesrat unterstellen will, er würde die Gren- zen schliessen oder er würde Flüchtlinge aus der Schweiz ausschaffen, steht das im klaren Widerspruch zur Botschaft, in welcher es heisst, dass sich die Schweiz selbstverständ- lich an die internationalen Verpflichtungen, das heisst an die Flüchtlingskonvention, halten wird. Und ebenso falsch am Platz und völlig verfehlt sind alle Parallelen zur Situation im Zweiten Weltkrieg. Die Rückweisungsanträge wurden begründet mit einer Hek- tik in der Gesetzgebung, mit einer Hysterie und mit dem Hinweis, dass diese Revision unnötig sei. Nun, ich weiss, das Parlament hat ein Recht auf ein kurzfristiges Gedächtnis, aber ich darf Ihnen hier doch etwas nachhelfen. Der Bun- desrat hat nicht aufgeschreckt durch die Erfolge der Natio- nalen Aktion, geschweige denn aufgeschreckt durch die Drogenfälle, gehandelt. Er hat, nachdem die Flüchtlingszah- len massiv angestiegen sind, nachdem Missbräuche offen- sichtlich geworden sind und sich die Unzulänglichkeiten des geltenden Gesetzes immer klarer abgezeichnet haben, das getan, was eine Regierung tun muss, aber woran sich das Parlament offenbar schwer gewöhnt: Er hat gehandelt. Er hat ein ganzes Massnahmenpaket verabschiedet und es Ihnen darauf im September 1985 - der Präsident der Kom- mission hat bereits darauf hingewiesen - vorgestellt. Er hat neu die Stelle eines Delegierten geschaffen, die Abteilung Flüchtlinge wird aus dem Bundesamt für Polizeiwesen aus- gegliedert. Er hat die Verordnung geändert, um den Miss- bräuchen besser Herr zu werden. Er hat organisatorische Massnahmen beschlossen und hat Ihnen die Revision des Asylgesetzes angekündigt und diese auch beschleunigt behandelt. Sie sehen, wenn Probleme dringend sind, han- deln auch der Bundesrat und die Verwaltung mit der nötigen Speditivität. Der Bundesrat war auch aufgerufen, die Geset- zesrevision an die Hand zu nehmen, denn die Motion Lüchinger wurde von beiden Räten überwiesen. Es erstaunt mich auch, dass all diejenigen, die von der Unnötigkeit dieser Gesetzesrevision gesprochen haben, sich nie die Mühe genommen haben, einmal beim Bundes- amt für Polizeiwesen einen Besuch abzustatten und sich zu vergewissern, zu welchen Mängeln dieses Gesetz geführt hat. Ohne die Detailberatung vorwegzunehmen, möchte ich noch folgendes festhalten: Ich glaube, es ist müssig festzu- stellen, wer wann welche Fehler gemacht hat. Wir haben jetzt eine Situation, die wir miteinander bewältigen müssen. Wenn die Schweiz einen überdurchschnittlichen Anteil an Asylbewerbern im Vergleich mit den ändern Staaten hat, ist daran nicht in erster Linie das Asylgesetz schuld - obwohl natürlich die lange Dauer der Behandlung der Asylgesuche mit dazu geführt hat, unser Land attraktiv zu machen -, sondern ein weltweiter Flüchtlingsstrom, der verschiedenste Ursachen hat: Bürgerkrieg, Naturkatastrophen, Bevölke- rungsexplosion, Verachtung der Menschenrechte. Deswe- gen von Schein-Asylanten und Wirtschaftsflüchtlingen zu sprechen, ist ungerecht. Diese Menschen haben Gründe gehabt für ihre Flucht, aber - jetzt kommt das aber - wenn sie aus weiter Ferne sich ausgerechnet die Schweiz als Ziel ausgesucht haben, sind zweifellos wirtschaftliche Gründe mitbeteiligt. Lassen Sie mich nun zu einigen wenigen, zentralen Punkten dieser Revision Stellung nehmen. Zunächst zu dem umstrit- tenen Artikel 9 Absatz 1. Bekanntlich gibt es auf der Welt gegenwärtig rund 15 bis</w:t>
      </w:r>
    </w:p>
    <w:p>
      <w:r>
        <w:rPr>
          <w:b/>
        </w:rPr>
        <w:t>E. 20</w:t>
      </w:r>
    </w:p>
    <w:p>
      <w:r>
        <w:t>014 169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