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20014144 vom 4. März 1986</w:t>
      </w:r>
    </w:p>
    <w:p>
      <w:r>
        <w:t>Bundesverwaltung, 1986-03-04, DE</w:t>
      </w:r>
    </w:p>
    <w:p>
      <w:r>
        <w:rPr>
          <w:b/>
        </w:rPr>
        <w:t xml:space="preserve">Quelle: </w:t>
      </w:r>
      <w:r>
        <w:t>https://mcp.opencaselaw.ch/entscheid/ch_vb__td_class__metadataCell__20014144__td_</w:t>
      </w:r>
    </w:p>
    <w:p>
      <w:r>
        <w:t>FR: CH_VB 20014144 du 4 mars 1986</w:t>
      </w:r>
    </w:p>
    <w:p>
      <w:r>
        <w:t>IT: CH_VB 20014144 del 4 marzo 1986</w:t>
      </w:r>
    </w:p>
    <w:p>
      <w:pPr>
        <w:pStyle w:val="Heading2"/>
      </w:pPr>
      <w:r>
        <w:t>Erwägungen</w:t>
      </w:r>
    </w:p>
    <w:p>
      <w:r>
        <w:rPr>
          <w:b/>
        </w:rPr>
        <w:t>E. 4</w:t>
      </w:r>
    </w:p>
    <w:p>
      <w:r>
        <w:t>März 1986 N 51 Bundesverfassung (koordinierte Verkehrspolitik) oder nicht, weit weniger klar, denn es heisst einfach: «Bund und Kantone sorgen für den öffentlichen Verkehr». Herr Nationalrat Schmidhalter, ich habe es bereits gesagt: Das Konzept des Bundesrates ist belastungsneutral im Ver- hältnis Bund/Kantone. Es gibt nicht mehr Belastungen der Kantone. Der Bund will sich nicht entlasten, im Gegenteil. Aus der Gesamtoperation inklusive «Bahn 2000» (rund 2,6 Milliarden Franken) wird eine Mehrbelastung des Bun- des gegenüber heute im Bereich des öffentlichen Verkehrs von einigen hundert Millionen Franken resultieren. Ob die Vorlage kurz und dunkel sei, dazu will ich mich nicht äussern, aber noch zu einigen Ueberlegungen von Herrn Müller-Scharnachtal. Bei dieser neuen Methode, der Verant- wortung des Bundes im nationalen Bereich, handelt es sich nicht um eine «Netzhierarchie». Wir haben die «Netzhierar- chie», wie sie vorgeschlagen war, nicht so übernommen. Im regionalen Bereich geht es um die Bewältigung der regiona- len Verkehre, auch des Betriebes, nicht einfach der Netze. Dazu kommen wir noch bei Artikel 36ter Absatz 2 und 3. Zurück zur Frage, ob diese neue Methode machbar sei. Das haben wir natürlich abgeklärt, und zwar mit Modellstudien. Mit ganz konkreten, strecken bezogenen Studien haben wir vor Jahren schon -.auch unter der Mitwirkung von Herrn Hürlimann - abgeklärt, ob das praktikabel ist. Nur eine Theorie aufstellen und dafür ein Verfassungsfundarnent schaffen, wäre allerdings nicht zu verantworten. Es ist machbar! Die Gewinne an Transparenz, an Einfachheit und damit an Abbau von Bürokratie insgesamt sind bedeutend. Herr Nationalrat Etique, Sie befürchten eine zusätzliche kantonale Bürokratie. So komisch das tönen mag, mir macht die Bundesbürokratie in diesem Bereich viel mehr Bauchweh! Aber durch diese Entflechtung, die klar Aufga- ben zuordnet und sie nicht mehreren Ebenen gleichzeitig zuschreibt, gibt es insgesamt eine Entlastung. Allerdings, hierin haben Sie recht: Bei den Kantonen wird etwas mehr an Verwaltungsaufwand anfallen, weil sie diese neuen Zuständigkeiten haben. Hier, Herr Nationalrat Schmidhalter, könnte man sagen, dass sich der Bund vielleicht in der Administration etwas entlastet, weil gewisse Vereinfachungen zu erwarten sind. In aller Freundschaft, Herr Nationalrat Müller: Sie haben gesagt, das heutige System funktioniere gut. Ich muss wohl noch lange in diesem Departement tätig bleiben, bis ich diese Erfahrung auch machen kann. In sieben Jahren habe ich sie nicht gemacht. Es ist - KVP hin oder her - unerläss- lich, dass gewisse Aenderungen eintreten. Ich muss sagen, dass ich kein Verständnis dafür habe, dass man von seilen bestimmter Vertreter der KTU - nicht aller! - eine so fürch- terliche Angst hat vor der Zusammenarbeit mit den kantona- len Regierungen, die dann im Regionalbereich die Gesprächspartner sein werden. Offenbar verkehrt man viel lieber mit meinen tüchtigen - daran zweifle ich nicht — Mitarbeitern auf allen Stufen der Aemter! Herr Nationalrat Müller, das sind die Fakten, die ich kennengelernt habe. Den Votanten, die gesagt haben, man könne nicht erwarten, dass die Kantone eine sinnvolle Politik auch in Richtung Förderung des öffentlichen Verkehrs betreiben, muss ich entgegnen: Dann hört es auf mit dem Föderalismus. Födera- lismus heisst Vertrauen in die Kantone, in diesem Gebiet und in anderen. Wenn wir das Vertrauen in die Kantone nicht haben, dass sie ihre fundamentalen Aufgaben sinnvoll und für ihre Gegebenheiten richtig erfüllen, hat der Födera- lismus keinen Sinn mehr. Der Bundesrat aber hat-wie auch Nationalrat Flubacher das sehr klar unterstrichen hat - die- ses Vertrauen. Ich bin jetzt sehr lange beim zweiten Bereich steckengeblie- ben, bereits als Detailberatung von Artikel 36ter Absatz 2 und 3. Im dritten Bereich geht es um das Eigenwirtschaftlichkeits- prinzip, das wir mit Abgeltung gemeinwirtschaftlicher Lei- stungen realisieren wollen, und im vierten um die langfri- stige Finanzierung. Wenn auch die langfristige Finanzierung in Artikel 37 und die Aufgabenteilung in Artikel 36 nicht gesichert wird, werden Sie sich allerdings überlegen müs- sen, was an dieser neuen Verkehrspolitik noch neu wäre gegenüber dem Bisherigen. Wir haben Weichenstellungen für eine Fahrt in die Zukunft vorzunehmen, und wir können diese Fahrt in die Zukunft nicht mit dem Visier in die Vergangenheit bewältigen. Nicht das, was war und heute noch ist, kann Mass der Dinge sein. Wir können nur diejenigen bisherigen Regelungen vorneh- men, die auch in der Optik einer koordinierten, gesamtheitli- chen Verkehrspolitik gerechtfertigt sind. Wir brauchen keine neuen Verfassungsgrundlagen für die alte Verkehrspolitik. Wir brauchen keine neuen Verfas- sungsgrundlagen für eine weiterhin nicht koordinierte Ver- kehrspolitik. Wir können diese Arbeit dem Parlament und dem Souverän ersparen. Wir brauchen Verfassungsgrundla- gen für eine neue, für eine wirklich koordinierte, für eine gesamtheitliche Verkehrspolitik. Darum geht es. Ich bitte Sie um Eintreten - es ist unbestritten geblieben - und um Zustimmung in den wesentlichen Punkten zu den Anträgen des Bundesrates, die ganz genau darauf abgezielt sind, eine solche Verkehrspolitik möglich zu machen. Eintreten wird ohne Gegenantrag beschlossen Le conseil décide sans opposition d'entrer en matière Präsident: Da es nicht mehr möglich ist, heute morgen noch die Grundsatzabstimmung über die Konzeption Minderheit Lüchinger und die Konzeption der Kommission durchzufüh- ren, beantrage ich Ihnen, die Sitzung hierzu unterbrechen. Hier wird die Beratung dieses Geschäftes unterbrochen Le débat sur cet objet est interrompu Schluss der Sitzung um 12.30 Uhr La séance est levée à 12 h 30</w:t>
      </w:r>
    </w:p>
    <w:p>
      <w:r>
        <w:t>Schweizerisches Bundesarchiv, Digitale Amtsdruckschriften Archives fédérales suisses, Publications officielles numérisées Archivio federale svizzero, Pubblicazioni ufficiali digitali Bundesverfassung (koordinierte Verkehrspolitik) Constitution fédérale (politique coordonnée des transports)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02 Séance Seduta Geschäftsnummer 82.082 Numéro d'objet Numero dell'oggetto Datum 04.03.1986 - 08:00 Date Data Seite 29-51 Page Pagina Ref. No 20 014 144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