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class="metadataCell"&gt;20013222&lt;/td&gt; vom 19. März 1985</w:t>
      </w:r>
    </w:p>
    <w:p>
      <w:r>
        <w:t>Bundesverwaltung, 1985-03-19, DE</w:t>
      </w:r>
    </w:p>
    <w:p>
      <w:r>
        <w:rPr>
          <w:b/>
        </w:rPr>
        <w:t xml:space="preserve">Quelle: </w:t>
      </w:r>
      <w:r>
        <w:t>https://mcp.opencaselaw.ch/entscheid/ch_vb__td_class__metadataCell__20013222__td_</w:t>
      </w:r>
    </w:p>
    <w:p>
      <w:r>
        <w:t>FR: CH_VB &lt;td class="metadataCell"&gt;20013222&lt;/td&gt; du 19 mars 1985</w:t>
      </w:r>
    </w:p>
    <w:p>
      <w:r>
        <w:t>IT: CH_VB &lt;td class="metadataCell"&gt;20013222&lt;/td&gt; del 19 marzo 1985</w:t>
      </w:r>
    </w:p>
    <w:p>
      <w:pPr>
        <w:pStyle w:val="Heading2"/>
      </w:pPr>
      <w:r>
        <w:t>Erwägungen</w:t>
      </w:r>
    </w:p>
    <w:p>
      <w:r>
        <w:rPr>
          <w:b/>
        </w:rPr>
        <w:t>E. 19</w:t>
      </w:r>
    </w:p>
    <w:p>
      <w:r>
        <w:t>mars 1985 negativ auswirken müsste. Dies steht in Widerspruch zu den Intentionen dieses Hauses, die Bundesfinanzen in Ordnung zu bringen. Wir haben das Schreiben der Schweizerischen Arbeitsge- meinschaft kultureller Stiftungen zur Kenntnis genommen. Ihre Ideen wurden von der Kommission unseres Rates weit- gehend übernommen. Wir lehnen diese Vorschläge auf der Ebene des Bundes zu Lasten der direkten Bundessteuer ab, sind aber doch auch der Meinung, dass im Rahmen der Steuerharmonisierung die Idee der Steuerbegünstigung auf- zunehmen ist, um die Unterschiede in den kantonalen Steu- ergesetzen auszugleichen. Wir sind für den Primat der kan- tonalen Kulturhoheit, Herr Kollega Frei! Wir bitten Sie, die Motion aus Konsequenzgründen abzu- lehnen. Frau Grendelmeier: Ich kann mich kurz fassen: Nachdem nun der Gegenvorschlag vor das Volk kommen soll, möchte ich Sie dringend bitten, diese Kommissionsmotion zu unter- stützen. Es ist nicht durchs Band so, dass die Schweiz ein Holzboden oder - noch schlimmer - ein Betonboden für die Kultur darstellt. Es sind, im Gegenteil, sehr viele private Gönner da, die für kulturelle Belange Unglaubliches leisten. Ich darf hier vielleicht einmal auch - Sie mögen es mir verzeihen - die Migros zitieren als vermutlich grösste Mäzenin in diesem Land. Sie gibt für kulturelle Belange pro Jahr gleich viel aus wie die Stadt Zürich. Und es scheint mir für Institutionen wie die Migros, aber auch für private Förderer der Kultur ausser- ordentlich wichtig, dass man sie nicht zusätzlich dafür bestraft, dass sie eine Aufgabe übernehmen, die sehr wohl auch von der Öffentlichkeit getragen werden könnte. Es scheint mir auch wichtig, dass wir in den Kantonen und in den Gemeinden darauf hinarbeiten, dass auch dort, auf dem Gemeindesteuer- und Staatssteuersektor, Erleichterun- gen eingeführt werden, weil das letzten Endes auch die Gemeinde- und die kantonalen Auslagen auf dem kulturel- len Bereich vermindern könnte. Bestrafen wir also nicht die Privatinitiative einzelner Perso- nen und Institutionen, sondern geben wir ihnen diesen «Zucker» einer gewissen Steuererleichterung. Auch das ist Kulturförderung. Frau Morf: In Amerika gibt es immer so «Wellen»; Da ist etwas «in», und da machen dann alle mit. Einmal war so eine Zeit, da haben alle den Cha-cha-cha gesungen und getanzt, und man erzählt von Miami (Florida), von einem Hotel, von einem Liftboy, der, als dieses Hotel brannte, von Tür zu Tür getanzt ist und geklopft hat, um die Gäste zu warnen, und dabei sang: «The hôtel is on fi re - Cha-cha-cha.» Solche Cha-cha-cha-Stimmungen, wo alle mitmachen, auch wenn es brenzelig ist oder ein brennendes Thema ansteht, kennen wir auch hier im Parlament, wo alle ihren eigenen kleinen Cha-cha-cha-Songs singen. Eine Weile war es auf freisinniger Seite vor allem der Taxe-occulte-Cha-cha-cha, der gesungen wurde, heute ist es neuerdings der «Steuerli- che-Anreize-Cha-cha-cha» mit einem Vorsänger und Diri- genten aus dem Thurgau, Herrn Mühlemann. Natürlich können diese steuerlichen Anreize - was für ein Wort übrigens, so wie «Erotik via Portemonnaie»! - für Kulturförderung etwas einbringen, obwohl - das darf man ruhig feststellen, Frau Grendelmeier hat es bereits auch festgestellt, pro domo, bzw. Migros- auch heute von priva- ter Seite schon sehr viel auf dem Gebiet der Kulturförderung gemacht wird, teils aus Kunstbegeisterung, teils als Investi- tion am Kunstmarkt, teils im Hinblick auf Publikumswirk- samkeit. Banken besitzen die schönsten Kunstsammlungen, die Migros ist der grösste Erwachsenenschuler usw. Ich finde, es ist schön und richtig, wenn Unternehmen, die Jahr für Jahr mehr Gewinn erwirtschaften, einen Teil davon für Kulturförderung einsetzen wollen. Aber nachdem jetzt Herr Mühlemann als Vertreter eines solchen Unternehmens -ich glaube.es ist die Bankgesellschaft-diesen «Kulturför- derungs-via-Steuerliche-Anreize-Cha-cha-cha» bei jeder Gelegenheit singt, wird man hellhörig, oder man fragt sich zumindest, was sich denn alles für Zielsetzungen dahinter verstecken könnten. Ob dann die Gleichheit aller-auch vor dem Steuergesetz- gewahrt bliebe? Oder ob wir künftig alle sagen könnten: «Ich zahle nur einen Teil meiner Steuern - Cha-cha-cha -, den anderen Teil ziehe ich ab und fördere damit zum Beispiel Amnesty International, den WWF, den Friedensrat, die Sozialdemokratische Partei oder sonst eine kulturelle Institution.» Gerade deshalb, weil ich einmal wissen möchte, was dieses Herzensanliegen von Herrn Mühlemann überhaupt für Aus- wirkungen hätte und für wen und in welcher Form, bin ich für Überweisung der Motion - um die Auslegeordnung die- ser Möglichkeit einmal kennenzulernen. Präsident: Die Kommissionsberichterstatter verzichten auf das Wort. Der Bundesrat ist im Sinne der Ausführungen von Herrn Bundespräsident Furgler bereit, die Motion anzuneh- men. Die Fraktion der Nationalen Aktion bekämpft sie. Abstimmung - Vote Für die Überweisung der Motion Dagegen 92 Stimmen 4 Stimmen #ST# 84.415 Motion Allenspach Sicherung des technischen Kulturgutes Sauvegarde des biens culturels techniques Wortlaut der Motion vom 3. Mai 1984 Der Bundesrat wird eingeladen, Bericht und Antrag zu stel- len, ob zur Weiterführung der Sicherung des technischen Kulturgutes und zur Weiterführung des Technorama als Informations- und Dokumentationszentrum dem Techno- rama der Schweiz a. ein einmaliger Schlussfinanzierungsbeitrag und b. ein jährlicher Betriebsbeitrag geleistet werden kann. Texte de la motion du 3 mai 1984 Le Conseil fédéral est chargé de présenter un rapport, assorti de propositions, par lesquels il répondra aux ques- tions suivantes: Aux fins de garantir la sauvegarde des biens culturels tech- niques et le .maintien du Technorama de la Suisse en tant que centre d'information et de documentation, n'est-il pas possible d'allouer au Technorama: a. une ultime contribution financière unique? b. une subvention annuelle d'exploitation? Mitunterzeichner - Cosignataires: Aliesch, Ammann-Bern, Ammann-St. Gallen, Basler, Biel, Bonny, Bratschi, Bremi, Chopard, Cincera, Cotti Flavio, Dünki, Eggli-Winterthur, Eppenberger-Nesslau, Flubacher, Frey-Neuenburg, Früh, Giger, Grassi, Hofmann, Jaeger, Jeanneret, [Kopp], Künzi, Landoli, Müller-Wiliberg, Neuenschwander, Oester, Petit- pierre, Pfund, Reich, Robert, Sager, Segmüller, Spalti, Stap- pung, Tschuppert, Wanner, Wellauer, Zehnder (40) Schriftliche Begründung - Développement par écrit Das Technorama der Schweiz in Winterthur hat seit Jahren grosse Anstrengungen zur Sicherung des technischen Kul- turgutes unseres Landes unternommen. Die Weiterführung dieser Sammlung, ihre Pflege und systematische Erweite- rung ist zurzeit aus finanziellen Gründen in Frage gestellt. Erklärtes Ziel des Technoramas der Schweiz ist es, Zugang zu Wissenschaft und Technik zu schaffen, sowohl beim Erwachsenen als auch bei der Jugend. Das Technorama der Schweiz will Verständnis wecken, dass vom gezielten,</w:t>
      </w:r>
    </w:p>
    <w:p>
      <w:r>
        <w:t>Schweizerisches Bundesarchiv, Digitale Amtsdruckschriften Archives fédérales suisses, Publications officielles numérisées Archivio federale svizzero, Pubblicazioni ufficiali digitali Kulturinitiative Initiative populaire "en faveur de la culture"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12 Séance Seduta Geschäftsnummer 84.036 Numéro d'objet Numero dell'oggetto Datum 19.03.1985 - 08:00 Date Data Seite 563-574 Page Pagina Ref. No</w:t>
      </w:r>
    </w:p>
    <w:p>
      <w:r>
        <w:rPr>
          <w:b/>
        </w:rPr>
        <w:t>E. 20</w:t>
      </w:r>
    </w:p>
    <w:p>
      <w:r>
        <w:t>013 222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