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20013173 vom 4. März 1985</w:t>
      </w:r>
    </w:p>
    <w:p>
      <w:r>
        <w:t>Bundesverwaltung, 1985-03-04, DE</w:t>
      </w:r>
    </w:p>
    <w:p>
      <w:r>
        <w:rPr>
          <w:b/>
        </w:rPr>
        <w:t xml:space="preserve">Quelle: </w:t>
      </w:r>
      <w:r>
        <w:t>https://mcp.opencaselaw.ch/entscheid/ch_vb__td_class__metadataCell__20013173__td_</w:t>
      </w:r>
    </w:p>
    <w:p>
      <w:r>
        <w:t>FR: CH_VB 20013173 du 4 mars 1985</w:t>
      </w:r>
    </w:p>
    <w:p>
      <w:r>
        <w:t>IT: CH_VB 20013173 del 4 marzo 1985</w:t>
      </w:r>
    </w:p>
    <w:p>
      <w:pPr>
        <w:pStyle w:val="Heading2"/>
      </w:pPr>
      <w:r>
        <w:t>Erwägungen</w:t>
      </w:r>
    </w:p>
    <w:p>
      <w:r>
        <w:rPr>
          <w:b/>
        </w:rPr>
        <w:t>E. 4</w:t>
      </w:r>
    </w:p>
    <w:p>
      <w:r>
        <w:t>Streichen</w:t>
      </w:r>
    </w:p>
    <w:p>
      <w:r>
        <w:rPr>
          <w:b/>
        </w:rPr>
        <w:t>E. 5</w:t>
      </w:r>
    </w:p>
    <w:p>
      <w:r>
        <w:t>Abschnitt Beiträge an strassenverkehrsbedingte Landschaftsschutz- massnahmen Art. 28 Grundsatz Der Bund leistet Beiträge an die Kosten von durch den motorisierten Strassenverkehr bedingten Massnahmen zur Erhaltung, Schonung oder Wiederherstellung von schüt- zenswerten Landschaften mit Einschluss der Ortsbilder und Denkmäler. Art. 29 Beiträge 1 Die Beiträge bemessen sich nach den Bestimmungen der Bundesgesetzgebung über den Natur- und Heimatschutz und die Förderung der Denkmalpflege. In schwer finanzier- baren Fällen kann der Bundesrat den Beitragssatz um höch- stens 10 Prozent der anrechenbaren Kosten erhöhen. 2 Der Bundesrat teilt nach Anhören der Kantone die Mittel für die Beiträge nach der sachlichen und zeitlichen Dringlich- keit zu. Antrag Rebeaud Art.27Abs.2ter Die Beiträge für Kosten von Massnahmen zur Behebung von Waldschäden und zur Wiederherstellung von Schutz- wäldern werden anteilsmässig übernommen, soweit sie durch den motorisierten Verkehr mitverursacht werden. Der Anteil wird jährlich neu ermittelt. Nouvelles propositions de la commission (les propositions des minorités sont devenues caduques) Section 4 Contributions aux frais des mesures de protection de l'envi- ronnement nécessitées par le trafic routier. 33-N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01 Séance Seduta Geschäftsnummer --- Numéro d'objet Numero dell'oggetto Datum 04.03.1985 - 14:30 Date Data Seite 257-257 Page Pagina Ref. No 20 013 173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