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20012723 vom 27. September 1984</w:t>
      </w:r>
    </w:p>
    <w:p>
      <w:r>
        <w:t>Bundesverwaltung, 1984-09-27, DE</w:t>
      </w:r>
    </w:p>
    <w:p>
      <w:r>
        <w:rPr>
          <w:b/>
        </w:rPr>
        <w:t xml:space="preserve">Quelle: </w:t>
      </w:r>
      <w:r>
        <w:t>https://mcp.opencaselaw.ch/entscheid/ch_vb__td_class__metadataCell__20012723__td_</w:t>
      </w:r>
    </w:p>
    <w:p>
      <w:r>
        <w:t>FR: CH_VB 20012723 du 27 septembre 1984</w:t>
      </w:r>
    </w:p>
    <w:p>
      <w:r>
        <w:t>IT: CH_VB 20012723 del 27 settembre 1984</w:t>
      </w:r>
    </w:p>
    <w:p>
      <w:pPr>
        <w:pStyle w:val="Heading2"/>
      </w:pPr>
      <w:r>
        <w:t>Erwägungen</w:t>
      </w:r>
    </w:p>
    <w:p>
      <w:r>
        <w:rPr>
          <w:b/>
        </w:rPr>
        <w:t>E. 27</w:t>
      </w:r>
    </w:p>
    <w:p>
      <w:r>
        <w:t>septembre 1984 Ziff. 2-Ch.2 Le président: J'en viens à la session spéciale du 4 au 8 février 1985. Je vous signale que quoi qu'il en soit, notre décision sur ce point précis devra encore être soumise au Conseil des Etats. Là aussi, nous avons une opposition témoignée par M. Bremi. Le Conseil passe au vote. Abstimmung - Vote Für den Antrag der Fraktionspräsidentenkonferenz 91 Stimmen Für den Antrag Bremi 52 Stimmen An den Ständerat - Au Conseil des Etats #ST# 83.048 Stärkung der Wirtschaft. Massnahmen II (Teil B) Renforcement de l'économie. Mesures II (Partie B) Fortsetzung - Suite Siehe Seite 1231 hiervor- Voir page 1231 ci-devant Detailberatung - Discussion par articles Titel und Ingress, Art. 1 Antrag der Kommission Zustimmung zum Beschluss des Ständerates Titre et préambule, art. 1 Proposition de la commission Adhérer à la décision du Conseil des Etats Columberg, Berichterstatter: Zum Ingress liegt ein Vor- schlag der Redaktionskommission vor, der leider auf der Fahne nicht vermerkt ist. Die Redaktionskommission bean- tragt Streichung des Hinweises auf Artikel 64bis und auf den ergänzenden Bericht des EVD vom 4. April 1984. Die Kom- mission stimmt dieser kleinen Änderung zu. Le président: Vous avez entendu la proposition de la com- mission et de la commission de rédaction. Il n'est pas fait d'autres propositions. Vous l'avez ainsi acceptée. Angenommen - Adopté Art. 2 Antrag der Kommission Zustimmung zum Beschluss des Ständerates Antrag Renschier Abs. 1 Bst. d (neu) ... einem Gesamtarbeitsvertrag unterstehen oder sich min- destens verpflichten, die für die betreffende Branche gelten- den gesamtarbeitsvertraglichen Bestimmungen einzu- halten. Art. 2 Proposition de la commission Adhérer à la décision du Conseil des Etats Proposition Renschler Al. 1 let. d (nouveau) Sont soumises à une convention collective de travail ou s'engagent tout au moins à respecter les dispositions de la convention en vigueur dans la branche. Renschler: Der Schweizerische Gewerkschaftsbund hat in seiner Vernehmlassung zur Innovationsrisikogarantie in zustimmendem Sinne Stellung genommen. Er sah sich aber dennoch veranlasst, aus der Sicht der Arbeitnehmer einige wichtige Ergänzungsanträge zu stellen. Leider wurde kein einziger dieser Anträge berücksichtigt. Der Bundesrat hielt es offenbar nicht für nötig, die Wünsche jener ernst zu nehmen, die hinter der Vorlage stehen. Dafür war er um so mehr bereit, den Gegnern der Vorlage entgegenzukommen. Mit der Durchsetzung eigener Anliegen hat man offenbar beim Bundesrat mehr Erfolg, wenn man von einer oppositio- nellen Haltung aus operiert. Man wird sich das für die Zukunft merken müssen. Mein Antrag ist einer dieser ignorierten Vorschläge des Schweizerischen Gewerkschaftsbundes. Dabei sollte dieser Antrag eigentlich eine Selbstverständlichkeit sein. Jeden- falls wird in der Schweiz bei jeder passenden und manchmal auch bei unpassender Gelegenheit der sozialpartnerschaftli- chen Regelung das Wort geredet. Diesem Wort folgen dann zwar nicht immer die Taten. Ich hoffe, dass ich das heute nicht auch wieder bestätigt finde. Mit der Innovationsrisikogarantie sollen finanziell risikorei- che Innovationen gefördert und abgesichert werden. Besteht bei dieser Art von Investitionen ein erhöhtes Risiko für das Kapital, so gilt dasselbe logischerweise auch für die Arbeit. Also muss ebenfalls die Arbeit gesichert werden. Deshalb verlangt mein Antrag, dass die begünstigten Unter- nehmen einem Gesamtarbeitsvertrag unterstehen müssen oder sich wenigstens verpflichten, die für die betreffenden Branchen geltenden gesamtarbeitsvertraglichen Bestim- mungen einzuhalten. Die Verpflichtungsvariante betrachte ich als subsidiär zur Unterstellungsvariante, und zwar für jene Fälle, wo die Voraussetzung für den Abschluss eines Gesamtarbeitsvertrages nicht gegeben ist; solche Fälle gibt es natürlich. Aus der Sicht der Gewerkschaften hat die Innovationsrisiko- garantie nicht nur einen quantitativen, sondern ebenfalls einen qualitativen Beitrag zur Verbesserung der Beschäfti- gungslage zu leisten. Die durch die Innovation gesicherten oder neu geschaffenen Arbeitsplätze sollen möglichst gut und sicher sein. Auch aus den im Zusammenhang mit der Innovationsrisiko- garantie stark strapazierten ordnungspolitischen Gründen und unter dem Aspekt der Wettbewerbspolitik drängt sich die Annahme meines Antrages auf. Arbeitsbedingungen mit Dumpingcharakter, die den Wettbewerb verzerren, muss der Gesetzgeber ausschliessen. Es kann sicherlich nicht Sache des Bundes sein, mit öffentlichen Mitteln Unternehmen zu fördern, die schlechte Arbeitsbedingungen anbieten. Mein Antrag lässtsich übrigens auch aus dem Submissionswesen ableiten. Bei der Vergabe öffentlicher Aufträge gilt ebenfalls die Auflage, dass gesamtarbeitsvertragliche Bedingungen bzw. orts- und branchenübliche Arbeitsbedingungen einge- halten werden. Ich bitte Sie, dem Antrag zuzustimmen. Columberg, Berichterstatter: In der Kommission lag der Antrag Renschler nicht vor. So kann ich nicht im Namen der Kommission sprechen. Ich verweise lediglich auf Seite 24 der Botschaft, wo folgende Bemerkung enthalten ist: «Der Forderung, die Unterstützungsleistungen seien an die Vor- aussetzung der Einhaltung gesamtarbeitsvertraglicher Bestimmungen zu knüpfen, bringen wir Verständnis entge- gen. Angesichts der Komplexität der Verhältnisse bei den Gesamtarbeitsverträgen ist aber zweckmässigerweise von einer gesetzlichen Regelung abzusehen. Die gesamtarbeits- vertraglichen Belange sollen aber dennoch bei der Behand- lung von Förderungsgesuchen die nötige Beachtung fin- den.» Wir sehen also: Man ist bereit, diesem Anliegen volles Verständnis entgegenzubringen, will aber auf eine namentli- che Erwähnung im Gesetz verzichten. Mit dieser Zusiche- rung ist der Antrag nicht nötig. M. Borei, rapporteur: Le problème est mentionné dans le message sous chiffre 215.1, je le cite: «La revendication</w:t>
      </w:r>
    </w:p>
    <w:p>
      <w:r>
        <w:t>Schweizerisches Bundesarchiv, Digitale Amtsdruckschriften Archives fédérales suisses, Publications officielles numérisées Archivio federale svizzero, Pubblicazioni ufficiali digitali Bund und Kantone. Neuverteilung der Aufgaben Confédération et cantons. Nouvelle répartition des tâches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09 Séance Seduta Geschäftsnummer 81.065 Numéro d'objet Numero dell'oggetto Datum 27.09.1984 - 08:00 Date Data Seite 1256-1260 Page Pagina Ref. No 20 012 723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