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20012494 vom 6. Juni 1984</w:t>
      </w:r>
    </w:p>
    <w:p>
      <w:r>
        <w:t>Bundesverwaltung, 1984-06-06, DE</w:t>
      </w:r>
    </w:p>
    <w:p>
      <w:r>
        <w:rPr>
          <w:b/>
        </w:rPr>
        <w:t xml:space="preserve">Quelle: </w:t>
      </w:r>
      <w:r>
        <w:t>https://mcp.opencaselaw.ch/entscheid/ch_vb__td_class__metadataCell__20012494__td_</w:t>
      </w:r>
    </w:p>
    <w:p>
      <w:r>
        <w:t>FR: CH_VB 20012494 du 6 juin 1984</w:t>
      </w:r>
    </w:p>
    <w:p>
      <w:r>
        <w:t>IT: CH_VB 20012494 del 6 giugno 1984</w:t>
      </w:r>
    </w:p>
    <w:p>
      <w:pPr>
        <w:pStyle w:val="Heading2"/>
      </w:pPr>
      <w:r>
        <w:t>Erwägungen</w:t>
      </w:r>
    </w:p>
    <w:p>
      <w:r>
        <w:rPr>
          <w:b/>
        </w:rPr>
        <w:t>E. 6</w:t>
      </w:r>
    </w:p>
    <w:p>
      <w:r>
        <w:t>Juni 1984 N 639 Geschäftsbericht des Bundesrates rapports avec l'étranger (je me réfère ici aux zones périphé- riques). D'autres problèmes d'ordre général se posent. Si l'essai veut en effet avoir un caractère global, il faut qu'il couvre toute l'étendue de la Confédération; il faut du moins que les régions ayant des caractéristiques particulières ne soient pas mises ou tenues en dehors de l'essai. C'est pourtant le cas du canton du Tessin où aucune radio locale n'a été mise sur pied jusqu'à ce jour. En outre, les radios locales en fonction - je viens de le dire - sauf quelques exceptions, se trouvent dans des zones urbaines. S'il est en tout cas opportun de continuer les essais, il le serait peut-être aussi d'examiner la possibilité d'encourager l'installation de postes de radio pouvant fournir des indica- tions précieuses au moment de légiférer en la matière. Le moment n'est certainement pas venu de modifier l'ordon- nance, mais la section entend suivre les travaux du départe- ment et en particulier attendre le premier rapport du profes- seur Saxer qui s'occupe de l'accompagnement scientifique des essais (Begleitforschung). La commission prévoit quel- ques difficultés dans la coordination entre le travail du département de type pragmatique et d'interprétation de la loi et le travail scientifique. Il faudra veiller à ce que les deux œuvres composent un design intelligible. Mais il serait faux d'en préjuger. Ce que le département admet c'est la diffi- culté de contrôle des émissions. Enfin, l'évaluation globale de l'essai pour ce qui a trait aux objectifs fixés par l'article 3 de l'ordonnance revêt une importance énorme. Je résume les objectifs: - nécessité d'accroître l'offre actuelle en matière de pro- grammes; - répercussions sur les autres médias; - effets sur la vie communautaire; - indications sur l'organisation, le financement et l'ordre technique, - et surtout sollicitation aux téléspectateurs et aux institu- tions de prendre une part active aux réalisations. La mise en place de l'essai prévue par l'ordonnance est propre à donner la vue d'ensemble nécessaire. Le Parle- ment, par le biais de votre commission, entend suivre l'évo- Jution de cette nouvelle expérience. Enfin, je ferai une remarque concernant le cas du Tessin. La SSR envisage de remplacer un programme de langue ita- lienne en Suisse alémanique afin de diffuser la chaîne spor- tive. Je viens de déposer une interpellation à ce sujet. Je tiens d'ores et déjà à souligner que sur le plan politique, culturel et de l'information, ainsi que sur celui de la solida- rité et de l'entente entre les différentes communautés lin- guistiques un grand problème se pose. J'exprime ici l'espoir que le département ainsi que la direction de la SSR sauront trouver une solution acceptable afin d'augmenter s'il le faut l'offre aux téléspectateurs, sans faire un tort important à la solidarité nationale et surtout aux émigrants tessinois et aux communautés italiennes qui vivent au nord des Alpes. Herczog: Zur nuklearen Entsorgung, Seite 361 : Die Informa- tionen, die der Bundesrat hier abgibt, sind meiner Meinung nach sehr unvollständig und unbefriedigend, wenn Sie bedenken, wie weit in letzter Zeit die Probleme im Zusam- menhang mit der nuklearen Entsorgung sich angehäuft haben. Ich glaube, es sind etliche Ergänzungen zu dem nötig, was da im letzten Geschäftsjahr geschehen ist. In einem Schreiben vom 25. August des letzten Jahres hat der Vorsitzende der Untergruppe Geologie der Arbeits- gruppe des Bundes für nukleare Entsorgung (AGNEB), Herr Rudolf Trümpy, ETH-Professor für Geologie, verlangt, dass das Projekt «Gewähr» der NAGRA terminlich aufgeschoben werde. Sie wissen, die NAGRA, die Nationale Genossen- schaft für die Lagerung radioaktiver Abfälle, müsste (auch gemäss revidiertem Atomgesetz) bis Ende 1985 den Nach- weis erbringen, dass eine dauerhafte und sichere Endlage- rung des Atommülls in unserem Land möglich ist. Übrigens macht ja der Bund (auch gemäss revidiertem Atomgesetz) nach 1985 die Gültigkeit der Betriebsbewilligungen der in Betrieb oder im Bau befindlichen Atomkraftwerke von die- 82-N sem Nachweis der möglichen Lagerung des Atommülls ab- hängig. Herr Trümpy führt in diesem Schreiben u. a. aus, die Erkenntnisse, die aus den bisherigen und laufenden Bohrar- beiten ersichtlich seien (sowie vor allem aus den übrigen Untersuchungsmethoden geophysikalischer Art heraus), hätten ergeben, dass der geforderte Sicherheitsnachweis nicht zu erbringen ist, sicherlich nicht in der erforderlichen Zeit. Er weist vor allem darauf hin, dass die geologischen Verhältnisse in der Nordschweiz viel komplizierter sind als angenommen. Interessant ist hier: Der Bundesrat führt auf Seite 361 des Geschäftsberichtes jene Orte auf, wo man in diesem Jahr angefangen hat zu bohren oder wo Bohrungen beabsichtigt werden. Das sind die Gemeinden Steinmaur, Böttstein, Wei- ach, Riniken und Kaisten. Dies sind aber alles Gemeinden, die genau unter den erwähnten Vorbehalt fallen, d. h. diese Gemeinden können nach den Bedenken des Prof. Trümpy als Endlagerstätte praktisch gar nicht in Frage kommen. Nur ein kurzer Hinweis darauf: Bei den Gemeinden Stein- maur, Weiach und Riniken hat Herr Trümpy nachgewiesen (übrigens gibt es da auch noch andere Gutachten seitens des SES), dass das erhoffte und notwendige kristalline Gestein des Grundgebirges viel zu tief liegt, weil es in einem anderen Steinbereich - das nennt man Permokarbontrog; das sind Sedimentsteine aus diesem Zeitbereich der Erdent- stehung -, liegt; dass zum Beispiel in Weiach in der Tiefe von 2500 Meter eine Temperatur von 106 Grad Celsius herrscht, wobei die Bohrung nur knapp ins kristalline Gebirge hinabreicht. Sie können sich etwa vorstellen, wie hier bergmännisch eine Endlagerung überhaupt vollführt werden kann. Es ist auch für Laien einsichtig, dass dies nicht möglich ist. Weiter: Die Gemeinde Böttstein liegt in einer Zone mit warmem Tiefenwasser und bleibt deshalb auch aus geologi- schen Gründen praktisch 100prozentig augeschlossen. In Kaisten sind ebenfalls geologische Probleme aufgetreten (Gebirgsstörungen). Das heisst: Man kann heute feststellen, dass die Probleme der Endlagerung nicht gelöst sind und vermutlich in näch- ster Zeit auch nicht gelöst werden können und dass das Projekt auch im Prinzip unrealistisch war. Im Vorfeld der Atominitiative-Abstimmung wurde der Atomindustrie der Freipass gegeben, hier ihre Politik zu machen. Zum Schluss habe ich zwei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