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20012262 vom 21. März 1984</w:t>
      </w:r>
    </w:p>
    <w:p>
      <w:r>
        <w:t>Bundesverwaltung, 1984-03-21, DE</w:t>
      </w:r>
    </w:p>
    <w:p>
      <w:r>
        <w:rPr>
          <w:b/>
        </w:rPr>
        <w:t xml:space="preserve">Quelle: </w:t>
      </w:r>
      <w:r>
        <w:t>https://mcp.opencaselaw.ch/entscheid/ch_vb__td_class__metadataCell__20012262__td_</w:t>
      </w:r>
    </w:p>
    <w:p>
      <w:r>
        <w:t>FR: CH_VB 20012262 du 21 mars 1984</w:t>
      </w:r>
    </w:p>
    <w:p>
      <w:r>
        <w:t>IT: CH_VB 20012262 del 21 marzo 1984</w:t>
      </w:r>
    </w:p>
    <w:p>
      <w:pPr>
        <w:pStyle w:val="Heading2"/>
      </w:pPr>
      <w:r>
        <w:t>Erwägungen</w:t>
      </w:r>
    </w:p>
    <w:p>
      <w:r>
        <w:rPr>
          <w:b/>
        </w:rPr>
        <w:t>E. 21</w:t>
      </w:r>
    </w:p>
    <w:p>
      <w:r>
        <w:t>mars 1984 und Bern berufen. Ich teile die Auffassung, dass der Bun- desrat in der Botschaft etwas einlässlicher auf diese Volks- entscheide hätte eingehen können. Ich lehne es aber ab, aufgrund dieser Volksentscheide die Konsequenz zu ziehen, auf dem Gebiete der Schulkoordination sei nichts zu unter- nehmen. Gerade weil diese Volksentscheide negativ ausge- fallen sind, diskutieren wir hier über diese Frage, und gerade deshalb drängt sich eine Lösung auf Bundesebene auf. Wenn die Schulkoordinationsentscheide positiv ausgefallen wären, würden wir hier nicht t ber dieses Anliegen sprechen, weil die Initianten ihre Initiative längst zurückgezogen hätten. Es ist unter dem Gesichtspunkt des Föderalismus auch zu berücksichtigen, dass nicht bloss auf die Anliegen dergros- sen, sondern auch auf jene der kleinen Kantone abzustellen ist. Herr Stucky hat für mich sshr überzeugend die Situation des Kantons Zug geschildert, wo schwerwiegende Probleme bestehen, weil die Schüler zum Teil ausserkantonale Schu- len besuchen müssen. Gerade diese Probleme in kleinen Kantonen sind unter föderEitiven Gesichtspunkten einer besonderen Würdigung wert. Diese sollten wir berücksichti- gen und uns nicht von einzelnen Vertretern der grossen Kantone Zürich und Bern vorschreiben lassen, was zu tun ist. Ich bin daher froh, dass Frau Aubry und Herr Zwygart eine andere Meinung vertreten haben als Herr Schnyder. Herr Schnyder hat darauf hingewiesen, dass es neben dem Schulbeginn eine Reihe andarer Probleme gibt, die unter Schulkoordinationsgesichtspjnkten viel wichtiger sind. Ich teile diese Auffassung. Ich ziene aber daraus den gegenteili- gen Schluss. Herr Schnyder will die Initiative und den Gegenvorschlag ablehnen. Ich hätte es begrüsst, wenn im Sinne der Parlamentarischen Initiative Merz beispielsweise noch das Schuleintrittsalter oder die Dauer der obligatori- schen Schulpflicht hätte bericksichtigt werden können. Machen wir jetzt wenigstens den kleinen Schritt der Ver- einheitlichung des Schuljahrusbeginnes. Wir leisten damit zahlreichen Bürgern - hauptsächlich der Arbeiterschaft, die dem Verdienst nachgehen rriuss und daher auf Mobilität angewiesen ist - einen grossan Dienst. Ich lade Sie daher ein, den Gegenvorschlag des Bundesra- tes zu unterstützen. Frau Spoerry: Die Volksin tiative, über die wir heute entscheiden, wurde im Februjir 1981 eingereicht. Sie erzielte die erhoffte positive Wirkunçi auf die neuerlichen Abstim- mungen zur Frage des Herbst Schulbeginns in den Kantonen Bern und Zürich nicht. Sowohl Bern wie Zürich lehnten im Juni 1982 die Umstellung mit deutlichem Mehr ab. Auch wenn ich den Wunsch der Initianten verstehe, die kantons- übergreifende Frage des Sciulbeginnes dem schweizeri- schen Souverän zu unterbreitsn, bin ich nach diesen beiden klaren Resultaten nicht erfreut, dass wir nach so kurzer Zeit schon wieder- in Zürich immerhin zum viertenmal inner- halb von rund 14 Jahren - Stellung nehmen müssen. Dieses Unbehagen ist jedoci nicht ausschlaggebend für meine ablehnende Haltung gegenüber &lt;}em vorliegenden Geschäft. Auch ist für mich die Frage, ob Krokusse oder Herbstzeitlosen besser zum Sohulbeginn passen, kein Argu- ment. Auch nach meiner Überzeugung kann die Schule ohne besondere Vor- oder Nachteile für das Kind im Früh- ling oder im Herbst beginnen. Ebenfalls ist die Tatsache, dass sich bei der vorgeschlagenen Verfassungslösung die zahlenmässige Mehrheit der Bevölkerung der zahlenmässi- gen Minderheit anpassen würde, für mich kein Grund zur Ablehnung. Allerdings muss sin solcher Schritt durch ein- deutige und überwiegende Vorteile der neuen Lösung gerechtfertigt sein, und diesiî Vorteile sind eben nicht so klar, wie das verschiedentlich dargestellt wurde. Ich lege das in drei Punkten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