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20011491 vom 23. Juni 1983</w:t>
      </w:r>
    </w:p>
    <w:p>
      <w:r>
        <w:t>Bundesverwaltung, 1983-06-23, DE</w:t>
      </w:r>
    </w:p>
    <w:p>
      <w:r>
        <w:rPr>
          <w:b/>
        </w:rPr>
        <w:t xml:space="preserve">Quelle: </w:t>
      </w:r>
      <w:r>
        <w:t>https://mcp.opencaselaw.ch/entscheid/ch_vb__td_class__metadataCell__20011491__td_</w:t>
      </w:r>
    </w:p>
    <w:p>
      <w:r>
        <w:t>FR: CH_VB 20011491 du 23 juin 1983</w:t>
      </w:r>
    </w:p>
    <w:p>
      <w:r>
        <w:t>IT: CH_VB 20011491 del 23 giugno 1983</w:t>
      </w:r>
    </w:p>
    <w:p>
      <w:pPr>
        <w:pStyle w:val="Heading2"/>
      </w:pPr>
      <w:r>
        <w:t>Erwägungen</w:t>
      </w:r>
    </w:p>
    <w:p>
      <w:r>
        <w:rPr>
          <w:b/>
        </w:rPr>
        <w:t>E. 23</w:t>
      </w:r>
    </w:p>
    <w:p>
      <w:r>
        <w:t>juin 1983 In Zusammenhange mit dem Bericht Hayek wurde die SBB-Unternehmungsleitung in einer Art und Weise attak- kiert, die völlig daneben gegangen ist. Man hätte tatsächlich meinen mögen, die Generaldirektion hätte diesen Bericht Hayek - ein sehr wertvolle Arbeit übrigens, eine umfangrei- che auch - entgegengenommen und in ihren Schubladen liegen lassen. Was wurde gemacht? Dieser Bericht Hayek ging im August ein. Er wurde sofort an die Abteilungen gegeben. Bereits am 15. Oktober- innerhalb von eineinhalb Monaten - waren die Stellungnahmen der Abteilungen abzuliefern. Es erfolgte dann die Behandlung in der Gene- raldirektion, am 27. Oktober die Behandlung mit Herrn Hayek selbst, und im Januar hat man Herrn Hayek ersucht, zusammenfassende Berichte zu verfassen. Es kann keine Rede davon sein, dass die Generaldirektion sich dieser kri- tischen, bestellten Vorschläge von Herrn Hayek nicht sofort angenommen hätte. Man kann sich fragen, ob die Informa- tion der Öffentlichkeit in diesem Zusammenhange gerade geschickt war; darüber möchte ich mich nicht äussern. Wir haben jetzt ein Gutachten von Prof. Rühli. Darüber wird am 5. Juli orientiert. Das Gutachten befasst sich mit den Kompetenzfragen, mit den organisatorischen Abläufen. Wir haben den Taktfahrplan. Auch an diesem Taktfahrplan wol- len wir jetzt nicht - ohne genügende Erfahrungen - bereits grundlegende Änderungen vornehmen. Wir haben die GVK-Botschaft; die ist nicht in weiter Ferne, auf die warten Sie nicht, meine Damen und Herren, die GVK-Botschaft haben Sie. Es liegt nun ausschliesslich an den eidgenössi- schen Räten, sie voranzutreiben, und es liegt auch an den eidgenössischen Räten, was aus diesen Vorschlägen des Bundesrates für eine koordinierte Verkehrspolitik gemacht werden soll. Der Bundesrat hat die Entscheide, die er im Sinne der Konzeption der GVK zu treffen hatte, gefällt, und zwar nicht leichte Entscheide: Fragen, über die man seit Jahren, seit einem Jahrzehnt auch in den Räten, philoso- phierte. Der Bundesrat hat beispielsweise einen wesentli- chen Entscheid zur Frage der Eisenbahnalpentransversalen gefällt, und er hat Prioritäten in bezug auf die NHT festge- legt; zur Ausgestaltung der NHT läuft nun noch ein Ver- nehmlassungsverfahren. Zu Nationalrat Dirren: Der Ausbau der Strecke Lötsch- berg-Simplon erfolgt koordiniert mit der ganzen Kapazitäts- erweiterung. Wir wollen bis Ende dieses Jahrzehnts im Nord-Süd-Transitverkehr ungefähr zu einer Verdoppelung der heutigen Kapazität (mit etwa 13 Millionen Tonnen Lötschberg- Simplon und Gotthard heute), d. h. auf etwa 26 Millionen, kommen. Die Massnahmen sind am Lötschberg, am Simplon, in Domodossola im Gang. Eine Voraussetzung muss allerdings noch geschaffen werden; dass wir eine derartige Tunnelkapazität auch nutzen können, setzt vor- aus, dass der Zubringer im Norden einer derartigen Bela- stung gewachsen ist, und das ist die Frage des Ausbaues der Strecke Basel-Olten-Bern, also eines Teiles des gesamten NHT-Konzeptes. Zusammenfassend stelle ich fest: Wir sind in voller Fahrt. Die Entscheidungsgrundlagen kommen laufend auf den Tisch. Sie sind zum Teil bereits da, zum Teil hat man bereits darüber befunden und beschlossen. Aber es wäre eine Illu- sion zu glauben, dass wir nächstes Jahr - bei der Behand- lung dieses Geschäftes - mit Befriedigung erste (zahlen- mässig sichtbare) Erfolge feststellen könnten. Es ist-ein Programm, das nicht nur Zielstrebigkeit und Konstanz, also nicht «Hüst und Hott», verlangt, sondern das auch Geduld verlangt. Ich glaube nicht, dass wir mit unseren SBB in diesem Jahr- zehnt aus den Schwierigkeiten herauskommen werden. Was wir erreichen können, ist eine Reduktion des Ausmas- ses dieser Schwierigkeiten. Entscheidend aber bleibt, dass man das, was man in die Wege geleitet hat (als langfristige, mittelfristige oder auch als Sofortmassnahmen) kontinuier- lich verfolgt, dass man den Expertenvorschlägen Rechnung trägt, soweit das überhaupt denkbar ist, und dass man das Konzept, das bereits beschlossen wurde (Leistungsauf- trag), und das Konzept, das in der GVK enthalten ist und das mit dem Leistungsauftrag übereinstimmt, realisiert. Wir wollen eine marktgerechte Unternehmenspolitik der SBB erreichen, soweit das ausserhalb des gemeinwirtschaftli- chen Aufgabenbereiches liegt. Der Bundesrat ist dazu entschlossen. Er wird sich von sei- ner Linie nicht abbringen lassen, es sei denn durch ver- pflichtende Beschlüsse des Parlamentes! An Ihnen liegt es - Sie sind aufgerufen; Herr Vetsch, Herr Ammann-St. Gallen haben daran appelliert -, diese Linie für eine Fahrt in die Zukunft der SBB einzuhalten, welche auch das Versprechen in sich birgt, dass wir aus diesem Tunnel hinauskommen werden. Bundesbeschluss - Arrêté fédéral Eintreten ist obligatorisch L'entrée en matière est acquise de plein droit Detailberatung - Discussion par articles Titel und Ingress, Art. 1-4 Antrag der Kommission Zustimmung zum Entwurf des Bundesrates Titre et préambule, art. 1 à 4 Proposition de la commission Adhérer au projet du Conseil fédéral Angenommen - Adopté Gesamtabstimmung - Vote sur l'ensemble Für Annahme des Beschlussentwurfes 101 Stimmen Dagegen 1 Stimme An den Ständerat -Au Conseil des Etats #ST# 83.025 PTT. Geschäftsbericht 1982 PTT. Gestion 1982 Bericht vom 20. April 1983 Rapport du 20 avril 1983 Beschlussentwurf Seite 45 des Berichtes Projet d'arrêté page 45 du rapport Bezug bei der Generaldirektion PTT, Viktoriastrasse 21, Bern S'obtiennent auprès de la Direction générale des PTT, Viktoriastrasse 21, Berne Beschluss des Ständerates vom 8. Juni 1983 Décision du Conseil des Etats du 8 juin 1983 Bericht der Geschäftsprüfungskommission über ihre Abklä- rungen zur Einrichtung einer Bäckerei im Postbetriebszen- trum Zürich-Mülligen Rapport de la Commission de gestion sur le résultat de son enquête touchant l'installation d'une boulangerie dans le Centre d'exploitation postale de Zurich-Mülligen Herr Bürer-Walenstadt unterbreitet im Namen der Geschäftsprüfungskommission den folgenden schriftlichen Bericht: 1. Ausgangslage Die PTT-Betriebe bauen in Zürich-Mülligen ein grosses Postbetriebszentrum. An das darin vorgesehene Personal- restaurant und die dazugehörige Küche soll auch eine Bäk- kerei angegliedert werden, die ebenso wie das Restaurant vom Verband Schweizerischer Volksdienst (SV) betrieben</w:t>
      </w:r>
    </w:p>
    <w:p>
      <w:r>
        <w:t>Schweizerisches Bundesarchiv, Digitale Amtsdruckschriften Archives fédérales suisses, Publications officielles numérisées Archivio federale svizzero, Pubblicazioni ufficiali digitali SBB. Geschäftsbericht und Rechnungen 1982 CFF. Gestion et comptes 1982 In Amtliches Bulletin der Bundesversammlung Dans Bulletin officiel de l'Assemblée fédérale In Bollettino ufficiale dell'Assemblea federale Jahr 1983 Année Anno Band III Volume Volume Session Sommersession Session Session d'été Sessione Sessione estiva Rat Nationalrat Conseil Conseil national Consiglio Consiglio nazionale Sitzung 13 Séance Seduta Geschäftsnummer 83.027 Numéro d'objet Numero dell'oggetto Datum 23.06.1983 - 08:00 Date Data Seite 904-913 Page Pagina Ref. No 20 011 491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