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20011302 vom 16. März 1983</w:t>
      </w:r>
    </w:p>
    <w:p>
      <w:r>
        <w:t>Bundesverwaltung, 1983-03-16, DE</w:t>
      </w:r>
    </w:p>
    <w:p>
      <w:r>
        <w:rPr>
          <w:b/>
        </w:rPr>
        <w:t xml:space="preserve">Quelle: </w:t>
      </w:r>
      <w:r>
        <w:t>https://mcp.opencaselaw.ch/entscheid/ch_vb__td_class__metadataCell__20011302__td_</w:t>
      </w:r>
    </w:p>
    <w:p>
      <w:r>
        <w:t>FR: CH_VB 20011302 du 16 mars 1983</w:t>
      </w:r>
    </w:p>
    <w:p>
      <w:r>
        <w:t>IT: CH_VB 20011302 del 16 marzo 1983</w:t>
      </w:r>
    </w:p>
    <w:p>
      <w:pPr>
        <w:pStyle w:val="Heading2"/>
      </w:pPr>
      <w:r>
        <w:t>Erwägungen</w:t>
      </w:r>
    </w:p>
    <w:p>
      <w:r>
        <w:rPr>
          <w:b/>
        </w:rPr>
        <w:t>E. 16</w:t>
      </w:r>
    </w:p>
    <w:p>
      <w:r>
        <w:t>März 1983 457 Schutz der Mutterschaft. Volksinitiative bestellt werden. Daher meine ich, wir sollten diese 50 zusätzlichen Wagen jetzt bestellen. Ich halte mich da ganz streng an die Botschaft des Bundes- rates, wo auf Seite 14 steht: «Beschaffungsprogramme soll- ten ein gewisses Auftragsvolumen nicht unterschreiten. Die Finanzlage des Bundes setzt einem Beschaffungspro- gramm umgekehrt nach oben Grenzen.» Das ist klar. Dann schreibt der Bundesrat weiter: «Die Grössenordnung des vorliegenden Beschaffungsprogrammes liegt näher an der unteren Grenze.» Frau Uchtenhagen hat darauf hingewiesen, dass das in bezug auf die Berücksichtigung von Beschaffungsaufträgen im zivilen Bereich ein sehr unausgewogenes Programm sei. Deshalb glaube ich, dass wir auch aus diesem Grunde die- sen 50 zusätzlichen Wagen zustimmen können. Das liegt auf der Linie dieser Botschaft und wird die Finanzen des Bundes nicht in einer Art strapazieren, die nicht verantwor- tet werden könnte. Ich bitte Sie, an unserem Kreditbeschluss von 50,6 Millio- nen Franken für 50 Eisenbahnwagen festzuhalten. Risi-Schwyz, Berichterstatter: Ich will diese materiellen Divergenzen nicht mehr breiter auswalzen. Ich möchte Sie nur noch darauf hinweisen, wie die Situation auf der parla- mentarischen Ebene ist. Wir haben diesen Antrag auf Ankauf von 50 Wagen relativ knapp mit 85 zu 78 Stimmen angenommen, worauf der Ständerat einen Zusatzkredit mit 25 zu 8 Stimmen abgelehnt hat. Ich bezweifle, dass der Ständerat bei einer knappen Annahme im Nationalrat umkippen wird, nachdem sein Entscheid doch eindeutig ausgefallen ist. Ich möchte nur darauf hingewiesen haben. Wir haben wegen dieses einen Punktes nicht die Absicht - und dürfen sie nicht haben -, die ganze Sache umstehen zu lassen. In diesem Sinne möchte ich einen Appell zur Verständigung an Sie richten. Man könnte auch sagen, umgekehrt solle man sich verständigen, aber die Abstimmungsresultate sind doch derart einseitig, dass ich nicht an ein Umfallen des Ständerates glaube. M. Coutau, rapporteur: Je crois que les arguments sont tombés; il convient de décider. Avant de le faire, je voudrais . attirer votre attention sur le fait que nous avons apporté, il y a deux jours, une modification au projet initial du Conseil fédéral. Celui-ci n'avait pas prévu cette possibilité de dépenses complémentaires; la régie des CFF n'avait pas inclu dans sa planification l'acquisition de ces wagons. Elle n'avait pas jugé possible de la présenter comme proposi- tion, lorsque le Conseil fédéral avait demandé à tous les services qui dépendent de son autorité de lui soumettre des projets éventuellement réalisables. Nous avons donc, il y a deux jours, adopté cette modifica- tion du projet du Conseil fédéral pour la somme importante de 50,6 millions - je vous le rappelle - à la majorité relative- ment faible de 85 voix contre 78. En revanche, le Conseil des Etats a été très net dans sa décision, puisqu'il rejette cette proposition par 25 voix contre 8. Je crois qu'il ne faut pas faire de cette décision une ques- tion de prestige. Je pense qu'il faut s'en tenir, comme vous le propose la majorité de votre commission, au projet initial du Conseil fédéral. Nous devons tenir compte du fait que nous sommes à l'avant-dernier jour de la session et que nous prenons le risque, en prolongeant là procédure d'éli- mination des divergences, de ne pas pouvoir nous mettre d'accord sur ce programme au cours de la présente ses- sion. C'est un risque sur lequel j'attire votre attention en vous demandant de vous rallier à la majorité de la commis- sion. Bundesrat Purgier: Ich kann mich sehr kurz fassen, hat sich doch seit der letzten Sitzung am Standpunkt des Bundesra- tes nichts geändert. Wir haben aufgrund des Briefwechsels mit den SBB damals festgestellt, dass die SBB ihr Pro- gramm nicht in diesem Sinne anreicherten, dass sie aber im zweiten Schreiben vom 24. Februar an den Chef des Ver- kehrs- und Energiewirtschaftsdepartementes, der mich sofort informierte, festhielt, dass sie selbstverständlich bereit wären mitzumachen, wenn die entsprechenden Buchwertpositionen von 50,6 Millionen Franken durch den Bund übernommen würden. Ich habe über diese Situation in beiden Räten freimütig orientiert, auch in beiden Kom- missionen. Aber es versteht sich von selbst, dass der Bun- desrat für diese Fechtweise der als eigene Unternehmens- persönlichkeit operierenden SBB nicht einfach einzustehen hat. Sie kennen das Dilemma: Leistungsauftrag einerseits, Abgeltung und Defizite andererseits; Sie kennen die dies- bezüglich eher zurückhaltende Bestellungspolitik der SBB. Ich kann Ihnen nur sagen: Diese Briefe, die ich Ihnen offen zitierte, haben den Bundesrat bewogen, im Januar 1983 das nicht aufzunehmen, und nach der zweiten Erklärung vom 24. Februar hat er seinen Standpunkt nicht geändert. Sie müssen entscheiden. Abstimmung - Vote Für den Antrag der Mehrheit 68 Stimmen Für den Antrag der Minderheit 78 Stimmen An den Ständerat - Au Conseil des Etats #ST# 82.074 Schutz der Mutterschaft. Volksinitiative Protection de la maternité. Initiative populaire 77.231 Parlamentarische Initiative. Familienpolitik (Manchen) Initiative parlementaire. Politique familiale (Manchen) Fortsetzung - Suite Siehe Seite 439 hiervor - Voir page 439 ci-devant Präsident: Nachdem Frau Vannay ihre Anträge begründet hat und auch die Fraktionssprecher Stellung genommen haben, gebe ich das Wort Frau Lang zur Begründung ihres Antrages zur parlamentarischen Initiative. Frau Lang: Die Initiative «Familienpolitik» von Frau Nanchen stammt aus der Zeit der Auseinandersetzungen um die Neuregelung des Schwangerschaftsabbruches. Sie wurde am 13. Dezember 1977 eingereicht, nach der Abstimmung über die Fristenregelung und vor der Abstimmung über das Gesetz mit der sozialen Indikationsmöglichkeit. Damals waren alle für die sozialen Hilfen an die Familien und für den Schutz von Mutter und Kind; sowohl die Aktionsgemein- schaften «Ja zum Leben» und «Helfen statt töten» als auch die Anhänger der Fristenregelung, um nur die grossen Gruppierungen zu nennen. Im Nachgang folgte die Volksinitiative «Schutz der Mutter- schaft», die nun der parlamentarischen Initiative zum Ver- hängnis werden soll, denn meine in der damaligen Kommis- sion angemeldeten Befürchtungen haben sich als reali- stisch erwiesen. Mit dem mit 9 zu 8 Stimmen erfolgten Kommissionsentscheid von 1979, die Weiterberatung der Initiative Nanchen bis zur Behandlung der Volksinitiative aufzuschieben, erfährt diese parlamentarische Initiative eine Behandlung, die sie nicht verdient. Die heutige Kommission lehnt sie ebenso deutlich ab wie die Volksinitiative. Dabei ist aus dem schriftlichen Bericht der Kommission nicht ersicht- lich, ob die über die Mutterschutzinitiative hinausgehenden</w:t>
      </w:r>
    </w:p>
    <w:p>
      <w:r>
        <w:t>Schweizerisches Bundesarchiv, Digitale Amtsdruckschriften Archives fédérales suisses, Publications officielles numérisées Archivio federale svizzero, Pubblicazioni ufficiali digitali Stärkung der Wirtschaft. Massnahmen Renforcement de l'économie. Mesures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13 Séance Seduta Geschäftsnummer 83.003 Numéro d'objet Numero dell'oggetto Datum 16.03.1983 - 15:00 Date Data Seite 452-457 Page Pagina Ref. No</w:t>
      </w:r>
    </w:p>
    <w:p>
      <w:r>
        <w:rPr>
          <w:b/>
        </w:rPr>
        <w:t>E. 20</w:t>
      </w:r>
    </w:p>
    <w:p>
      <w:r>
        <w:t>011 302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