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20011223 vom 3. Februar 1983</w:t>
      </w:r>
    </w:p>
    <w:p>
      <w:r>
        <w:t>Bundesverwaltung, 1983-02-03, DE</w:t>
      </w:r>
    </w:p>
    <w:p>
      <w:r>
        <w:rPr>
          <w:b/>
        </w:rPr>
        <w:t xml:space="preserve">Quelle: </w:t>
      </w:r>
      <w:r>
        <w:t>https://mcp.opencaselaw.ch/entscheid/ch_vb__td_class__metadataCell__20011223__td_</w:t>
      </w:r>
    </w:p>
    <w:p>
      <w:r>
        <w:t>FR: CH_VB 20011223 du 3 février 1983</w:t>
      </w:r>
    </w:p>
    <w:p>
      <w:r>
        <w:t>IT: CH_VB 20011223 del 3 febbraio 1983</w:t>
      </w:r>
    </w:p>
    <w:p>
      <w:pPr>
        <w:pStyle w:val="Heading2"/>
      </w:pPr>
      <w:r>
        <w:t>Erwägungen</w:t>
      </w:r>
    </w:p>
    <w:p>
      <w:r>
        <w:rPr>
          <w:b/>
        </w:rPr>
        <w:t>E. 3</w:t>
      </w:r>
    </w:p>
    <w:p>
      <w:r>
        <w:t>Juni 1980 Artikel 11ter des Geschäftsverkehrsgesetzes vom 23. März 1962 ist wie folgt zu ergänzen: «Die Kommissionen erstatten ihrem Rat Bericht über die Sachgeschäfte und stellen Antrag. Bei der Bestellung der Kommissionen werden die Fraktionen im Verhältnis ihrer Stärke im Rat berücksichtigt. Jede Fraktion hat jedoch Anrecht auf mindestens einen Sitz in jeder Kommission.» Texte de l'initiative parlementaire Carobbio du 3 juin 1980 L'article 11ter de la loi fédérale sur les rapports entre les conseils du 23 mars 1962 est complété comme suit: «Le commissions présentent à leur conseil un rapport relatif aux objets qu'elles sont chargées d'examiner et lui font des propositions. Pour la constitution des commissions, on tiendra compte de la force numérique des groupes, chaque groupe ayant toutefois droit à un membre au moins dans toutes les commissions.» Herr Hübscher unterbreitet im Namen der Kommission den folgenden schriftlichen Bericht: Wir unterbreiten Ihnen hiermit gemäss Artikel 27 Absatz 5 des Geschäftsreglementes den Bericht der vorberatenden Kommission über die von Nationalrat Carobbio am 3. Juni 1980 eingereichte parlamentarische Initiative. Die als ausge- arbeiteter Entwurf formulierte Initiative verlangt eine Ergän- zung von Artikel 11ter des Geschäftsverkehrsgesetzes (GVG): jede Fraktion des Nationalrates soll unabhängig von ihrer Grosse Anspruch auf wenigstens einen Sitz in jeder Kommission haben. Nachdem das Geschäft der bestehenden Kommission Par- lamentsreform (78.233) zugewiesen worden war, wurde die Initiative zunächst in einer Subkommission (Sitzungen vom 14. Januar 1981 und 11. Februar 1981) und dann in der Ple- narkommission (Sitzung vom 8./9. Februar 1982) beraten. Beide Kommissionen hörten den Initianten an. In der aus- führlichen Diskussion zeigte sich, dass der Vorschlag des Initianten kleinste Fraktionen insbesondere in kleinen Kom- missionen extrem begünstigen würde. Die Kommission beschloss deshalb mit 14 zu 0 Stimmen (bei einer Enthal- tung), dem Rat zu empfehlen, der Initiative Carobbio keine Folge zu geben. Begründung des Initianten Développement par l'auteur de l'initiative Actuellement, c'est au Bureau que revient le mandat de constituer les commissions permanentes et spéciales. Il y procède, après avoir fixé le nombre des membres selon le critère appliqué pour la répartition des mandats lors de l'élection au Conseil national. Un tel critère pénalise dans la pratique les minorités. Il ne suffit pas de former un groupe - c'est-à-dire de réunir au moins 5 parlementaires - pour avoir le droit d'être représenté dans les commissions, mais il faut encore obtenir le quotient ou au moins le reste le plus grand lors de cette répartition. Le résultat politique de cette opération mathématique est l'exclusion, des commissions permanentes en particulier, des porte-parole des minorités et des représentants de l'opposition. Cet état de chose est ouvertement en contradiction avec tous les propos sur la réforme du Parlement. Il constitue de plus une limitation des possibilités de contrôle et de débat démocratique. En outre, une telle situation en favorise pas du tout le bon fonctionnement du Parlement. Les commissions sont - rappelons-le - constituées pour examiner, de façon approfondie, les dossiers qui leur sont soumis avant la présentation de ceux-ci au Parlement. Une commission qui a bien étudié un projet, qui a discuté en détail les différents aspects du problème soulevé, qui a éla- boré les solutions les meilleures possibles - compte tenu du rapport de forces politiques en présence - et qui n'a laissé en suspens qu'un nombre limité de points sur les- quels un accord n'a pa pu être trouvé, facilite le travail du Parlement et acélère le traitement des affaires présentées au plénum. Le Parlement a ainsi le temps de débattre des questions de principe et de politique générale. Il est donc évident que pour améliorer l'efficacité des procédures par- lementaires, on doit réunir, au sein des commissions, toutes les familles politiques qui peuvent avoir une vision personalisée des objets traités. L'absence, au sein d'une commission, de représentants d'un groupe constitué oblige les membres de ce dernier à formuler et à défendre leurs propositions au plénum. Le débat y gagne peut-être ce que le Parlement perd en «productivité». De toute façon, le résultat des délibérations sur les interventions des minori- tés politiques est connu d'avance et le Parlement, qui se 14-N</w:t>
      </w:r>
    </w:p>
    <w:p>
      <w:r>
        <w:t>Schweizerisches Bundesarchiv, Digitale Amtsdruckschriften Archives fédérales suisses, Publications officielles numérisées Archivio federale svizzero, Pubblicazioni ufficiali digitali Parlamentarische Initiative. Parlamentsreform Initiative parlementaire. Réforme du Parlement In Amtliches Bulletin der Bundesversammlung Dans Bulletin officiel de l'Assemblée fédérale In Bollettino ufficiale dell'Assemblea federale Jahr 1983 Année Anno Band I Volume Volume Session Februarsession Session Session de février Sessione Sessione di febbraio Rat Nationalrat Conseil Conseil national Consiglio Consiglio nazionale Sitzung</w:t>
      </w:r>
    </w:p>
    <w:p>
      <w:r>
        <w:rPr>
          <w:b/>
        </w:rPr>
        <w:t>E. 05</w:t>
      </w:r>
    </w:p>
    <w:p>
      <w:r>
        <w:t>Séance Seduta Geschäftsnummer 78.233 Numéro d'objet Numero dell'oggetto Datum 03.02.1983 - 08:00 Date Data Seite 101-105 Page Pagina Ref. No 20 011 223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