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20010299 vom 3. März 1982</w:t>
      </w:r>
    </w:p>
    <w:p>
      <w:r>
        <w:t>Bundesverwaltung, 1982-03-03, DE</w:t>
      </w:r>
    </w:p>
    <w:p>
      <w:r>
        <w:rPr>
          <w:b/>
        </w:rPr>
        <w:t xml:space="preserve">Quelle: </w:t>
      </w:r>
      <w:r>
        <w:t>https://mcp.opencaselaw.ch/entscheid/ch_vb__td_class__metadataCell__20010299__td_</w:t>
      </w:r>
    </w:p>
    <w:p>
      <w:r>
        <w:t>FR: CH_VB 20010299 du 3 mars 1982</w:t>
      </w:r>
    </w:p>
    <w:p>
      <w:r>
        <w:t>IT: CH_VB 20010299 del 3 marzo 1982</w:t>
      </w:r>
    </w:p>
    <w:p>
      <w:pPr>
        <w:pStyle w:val="Heading2"/>
      </w:pPr>
      <w:r>
        <w:t>Erwägungen</w:t>
      </w:r>
    </w:p>
    <w:p>
      <w:r>
        <w:rPr>
          <w:b/>
        </w:rPr>
        <w:t>E. 3</w:t>
      </w:r>
    </w:p>
    <w:p>
      <w:r>
        <w:t>mars 1982 Art. 15 Abs. 2 Antrag der Kommission Zustimmung zum Beschluss des Ständerates Art. 15 al. 2 Proposition de la commission Adhérer à la décision du Conseil des Etats Angenommen - Adopté Art. 19 Abs. 3 Antrag der Kommission Der Bundesrat regelt den Anspruch der geschiedenen Frau auf Hinterlassenenleistungen. Antrag Dafflon Festhalten Art. 19 al. 3 Proposition de la commission Le Conseil fédéral définit le droit de la femme divorcée à des prestations de survivants. Proposition Daffon Maintenir Muheim: Berichterstatter: In einem neuen Absatz 3 zu Artikel 19 übertrug der Ständerat dem Bundesrat, den Anspruch der geschiedenen Frau auf Hinterlassenenlei- stungen zu regeln. Der Nationalrat nahm diesen Gedanken positiv auf, verankerte aber die Voraussetzungen, unter denen die geschiedene Frau der Witwe des geschiedenen Ehemannes gleichgestellt wird, direkt im Gesetz. Er lehnte sich dabei an das AHV-Gesetz an, das in Artikel 23 einen solchen Anspruch gewährt. Der Ständerat will nun aber dem Nationalrat auf diesem Wege nicht folgen, sondern hält daran fest, dass diese Regelung über die Ansprüche der geschiedenen Frau vom Bundesrat zu treffen ist. Bei der Beratung im Ständerat wurde darauf hingewiesen, dass die Vorsorgeeinrichtungen unter Umständen mehrere Witwenrenten entrichten müss- ten, auch wenn das Deckungskapital nicht ausreiche. Die diesbezügliche AHV-Lösung sei nicht befriedigend und habe zu Missbräuchen geführt. Diese Frage werde daher bei der 10. AHV-Revision geprüft. Es erscheine nicht zweckmässig, jetzt eine Regelung ins BVG aufzunehmen, die dann schon bald wieder geändert werden müsse. Die Delegation an den Bundesrat bringe eine flexiblere Lösung. Die nationalrätliche Kommission liess sich vom Bundesrat über die Problematik des Leistungsanspruches der ge- schiedenen Frau orientieren. Fest steht, dass eine Schmä- lerung der Witwenrente ausgeschlossen ist, wenn gleichzei- tig eine geschiedene Frau Ansprüche erhebt. Der Bundes- rat sieht vor, Ansprüche der geschiedenen Frau auf den eigentlichen Versorgerschaden zu beschränken. Die 2. Hälfte des Satzes in der ständerätlichen Fassung erscheint überflüssig, ja missverständlich. Die nationalrätli- che Kommission hat daher diesen Satzteil gestrichen und der vom Ständerat bechlossenen Delegation an den Bun- desrat zugestimmt. Im Namen der einhelligen Kommission beantrage ich Ihnen mit der erwähnten Modifikation Zustim- mung zum Ständerat. M. Barchi, rapporteur: Notre conseil avait approuvé en sep- tembre 1981, le principe que la femme divorcée soit assimi- lée à la veuve en cas de décès de son ancien mari, si son mariage avait duré dix ans au moins et si le mari était tenu envers elle à une pension alimentaire. M. Coutau, qui était en 1981 le porte-parole d'une minorité de la commission, s'était opposé à ce principe, partageant l'avis du Conseil des Etats dans le sens qu'il fallait simplement déléguer au Conseil fédéral la compétence de définir le droit de la femme divorcée à des prestations. Il serait faux, ainsi avait. argumenté M. Coutau, de reprendre la réglementation cor- respondante qui, actuellement, est insérée dans la loi sur l'AVS. Cette réglementation ne donne actuellement pas satisfaction et fait l'objet d'une étude dans le cadre des tra- vaux de la 10e revision de la loi sur l'AVS. Votre commission, suivant la version du Conseil des Etats et l'avis déjà exprimé ici en septembre 1981 par la minorité de notre commission, s'est prononcée pour la délégation de compétence au Conseil fédéral. De plus, votre commis- sion vous propose d'exclure la définition «des droits res- pectifs de la femme divorcée et de la veuve» de 6et article. On a considéré, en effet, que le Conseil fédéral devra pou- voir agir en toute liberté. La réglementation des prestations du deuxième pilier en faveur de la femme divorcée sera vrai- semblablement adaptée compte tenu de celle qu'on élabo- rera dans le cadre de la dixième revision de la loi sur l'AVS. Bundesrat Hürlimann: Der Bundesrat erklärt sich einver- standen mit dem Antrag der Kommission. Ich möchte vor allem zuhanden der Materialien festhalten, dass es bei die- ser Delegation darum geht, zu verhindern, dass mit den Sozialversicherungswerken - das geht nicht nur die zweite Säule, sondern auch die AHV an - bei Scheidungen Miss- bräuche entstehen, dass wir aber auf der anderen Seite die Ansprüche der echten Witwe berücksichtigen wollen. Abstimmung - Vote Für den Antrag Dafflon</w:t>
      </w:r>
    </w:p>
    <w:p>
      <w:r>
        <w:rPr>
          <w:b/>
        </w:rPr>
        <w:t>E. 5</w:t>
      </w:r>
    </w:p>
    <w:p>
      <w:r>
        <w:t>Stimmen Für den Antrag der Kommission 110 Stimmen Art. 19ai Antrag der Kommission Zustimmung zum Beschluss des Ständerates Antrag Dafflon Festhalten Art. 19a' Proposition de la commission Adhérer à la décision du Conseil des Etats Proposition Dafflon Maintenir Muheim, Berichterstatter: Bei Artikel 19a' geht es um die Frage der Witwerrente. Sie erinnern sich: in unserem Rate wurde bei der ersten Runde des Differenzbereinigungsver- fahrens ein Antrag auf Einführung der Witwerrente mit dem sehr knappen Resultat von 65 zu 64 verworfen. Dagegen wurde ein neuer Artikel 19a' mehrheitlich angenommen, der. dem Witwer in Härtefällen einen vom Bundesrat zu regeln- den Anspruch auf Hinterlassenenleistungen gewähren wollte. Der Ständerat beschloss aber mit 26 zu 7 Stimmen die Streichung dieses Artikels. Gegen diese nationalrätliche Neuerung wurde geltend gemacht, es sollte nicht in der beruflichen Vorsorge eine Witwerrente vorgeschrieben werden, solange die AHV keine Witwerrente kenne. Es wurde erklärt, dass die zweite Säule die Ergänzung der ersten Säule sei. Dieses Problem werde bei der 10. AHV-Revision geprüft werden müssen. Zudem könnten bei den Vorsorgeeinrichtungen ernsthafte finanzielle Schwierigkeiten auftreten, wenn dieser Anspruch gewährt werde. In der nationalrätlichen Kommission stellte sich der Bun- desrat hinter den Ständerat. Die Frage der Witwerrente könne für die berufliche Vorsorge erst gelöst werden, wenn auch für die erste Säule eine Lösung gefunden sei. Es wäre zudem für den Bundesrat eine sehr komplizierte und kaum lösbare Aufgabe, die Härtefälle zu definieren, in denen ein Anspruch auf Hinterlassenenleistungen gegeben wäre. Es würde zudem in diese Sozialversicherung der zweiten Säule ein Fürsorgeelement eingeführt. Nachdem sich die gesellschaftlichen Verhältnisse tatsäch- lich geändert haben und das Schweizervolk den Verfas-</w:t>
      </w:r>
    </w:p>
    <w:p>
      <w:r>
        <w:t>3. März 1982 N 201 Berufliche Vorsorge. Bundesgesetz sungsartikel über die Gleichberechtigung von Mann und Frau angenommen hat, stellt sich das Problem der Witwer- rente in allem Ernst. Es muss daher in der 10. Revision der AHV bestimmt angegangen werden. In diesem Zusammen- hang ist diese Frage dann auch bei der zweiten Säule zu lösen, wie der Bundesrat dies erklärt hat. Die nationalrätliche Kommission beschloss mit 13 zu 5 Stimmen, sich für heute dem Entscheid des Ständerates auf Streichung von Artikel 19a1 zu beugen. Im Sinne der Besei- tigung einer Differenz stelle ich Ihnen für die Kommissions- mehrheit Antrag auf Zustimmung zum Ständerat. M. Barchi, rapporteur: Par 73 voix contre 54, notre conseil a admis le principe voulant que le Conseil fédéral se voie conférer la compétence de définir, pour prévenir les cas de rigueur, à quelles conditions un veuf ou un divorcé aurait droit à des prestations de survivant. Cette décision a été prise à la suite d'une proposition de M. Gilles Petitpierre. Par contre, une proposition de Mme Deneys visant à réali- ser l'égalité de traitement entre hommes et femmes, veufs et veuves, en ce qui concerne les risques assurés, a été rejetée par 65 voix contre 64. Le Conseil des Etats s'est prononcé contre la solution de compromis adoptée par notre conseil à la suite de la proposition Petitpierre. Il a fait valoir qu'il serait inopportun d'insérer dans la législation sur le deuxième pilier une réglementation que le premier pilier ne connaît pas encore. En outre, les caisses pourraient se heurter à des difficultés financières, argument qui ne me convainc pas. Votre commission, par 13 voix contre 5, s'est ralliée à l'avis du Conseil des Etats. M. Hürlimann, conseiller fédéral, cela est important, nous a assuré que, dans le cadre de la dixième revision de l'AVS, le problème de la parité de traitement des sexes, notamment le problème de la rente de veuf, sera soigneusement examiné et j'espère qu'il trouvera une solution adéquate; en d'autres termes, que le deuxième pilier sera l'objet le moment venu d'une adaptation à la revision de la loi sur l'assurance-vieillesse, que souhaite le Parlement dans sa grande majorité. Abstimmung - Vote Für den Antrag der Kommission 87 Stimmen Für den Antrag Dafflon 40 Stimmen Art. 32 Abs. 1 und 2 Antrag der Kommission Abs. 1 Festhalten Abs. 2 Zustimmung zum Beschluss des Ständerates Antrag Dafflon Festhalten Antrag Ammann-Bern Abs. 1 (Fassung des Ständerates) ... zu behandeln. Der Bundesrat erlässt Richtlinien, wie die nach Artikel 65b verfügbaren Mittel von den einzelnen Vor- sorgeeinrichtungen unter Berücksichtigung der Altersstruk- tur ihrer Versicherten bestmöglich verwendet werden sol- len. Art. 32 al. 1 et 2 Proposition de la commission Al. 1 Maintenir Al. 2 Adhérer à la décision du Conseil des Etats Proposition Dafflon Maintenir Proposition Ammann-Berne Al. 1 (amendement à la version du Conseil des Etats) ... qui disposent de revenus modestes. Le Conseil fédéral édicté des directives sur la manière pour les diverses insti- tutions de prévoyance d'utiliser au mieux les ressources disponibles selon l'article 650, compte tenu de la structure d'âge de leurs assurés. Art. 34 Abs. 1 und 2 Antrag der Kommission Abs. 1 Festhalten Abs. 2 Die Finanzierung dieser Mindestleistungen hat über die Mit- tel für Sondermassnahmen nach Artikel 65b zu erfolgen. Antrag Dafflon Festhalten Antrag Ammann-Bern Zustimmung zum Ständerat (streichen) Art. 34 al. 1 et 2 Proposition de la commission Al. 1 Maintenir Al. 2 Ces prestations minimales doivent être financées au moyen des ressources destinées à des mesures spéciales confor- mément à l'article 65b. Proposition Dafflon Maintenir Proposition Ammann-Berne Adhésion au Conseil des Etats (biffer) Präsidentin: Die Artikel 32 und 34 werden gemeinsam bera- ten. Ammann-Bern; Die beiden Artikel müssen zusammen behandelt werden, weil der Ständerat die Materie in einem einzigen Artikel 32 behandelt, währenddem unsere Kom- mission zwei Artikel vorsieht. Der Unterschied rührt daher, dass der Ständerat mit seinem Konzept über die Altersgut- schriften die Altersrenten für sämtliche Jahrgänge der Ein- trittsgeneration, also von 25 bis 65 Jahren, verbindlich fest- legt, während unsere Kommission immer noch von der Vor- stellung behaftet ist, dass 55jährige mit tiefem Einkommen respektive 45jährige mit hohem Einkommen bereits diesel- ben Altersleistungen erhalten könnten, wie wenn sie volle 40 Jahre Beiträge bezahlt hätten. Für alle Versicherten über 55 respektive 45 Jahren, eben der Übergangszeit, sollte das Gesetz die Mindestleistungen speziell regeln. Wenn man Mindestleistungen vorschreiben will, so gehört dazu die notwendige verbindliche Finanzierung. Wir haben es hier mit einem klaren Rückfall in das Leistungsprimat zu tun, also genau in das Gegenteil des ständerätlichen Kon- zepts. Ein scheinbares Sicherheitsventil bildet Absatz 2 in Artikel 34. Damit ist eine Limitierung im Moment gegeben. In der Fassung unserer Kommission wird der ganze Ab- satz 1 des Artikels 34 zur Farce; er weckt Illusionen. Die Mittel für die Sondermassnahmen sind klar zweckbestimmt, und zwar für die gesamte Eintrittsgeneration, weil deren Renten wegen unvollständiger Beitragsdauer zwangsläufig kleiner sind als nach vierzigjähriger Beitragsdauer. Sie sind ferner bestimmt für die Indexierung von Invalidenrenten, sie sind auch bestimmt für die bestmögliche Anpassung der laufenden Renten an die Teuerung und schliesslich auch für die Berücksichtigung von Reallohnerhöhungen oder Karrie-</w:t>
      </w:r>
    </w:p>
    <w:p>
      <w:r>
        <w:t>Prévoyance professionnelle. Loi 202 3 mars 1982 reentwicklungen. Die zusätzlichen Beiträge von 1 Prozent sind auf die ganze Eintrittsgeneration möglichst zweckmäs- sig und gerecht zu verteilen. Sie dürfen nicht einseitig zugunsten der ältesten Jahrgänge Verwendung finden. Falsch ist Artikel 34 Absatz 1 auch insofern, als die Über- gangszeit nur für die tiefsten Einkommen neun Jahre beträgt. Für die höheren Einkommen beträgt sie aber bis zu 19 Jahre, wenn man sich schon an den Verfassungstext der Übergangsbestimmungen anlehnen will. Nochmals sei es betont: nach dem Konzept des Ständerates ist das aber gar nicht notwendig. Höchst gefährlich ist diese durch Artikel 34 gewollte Bevor- zugung der älteren Jahrgänge für diese selbst in ihrer Stel- lung auf dem Arbeitsmarkt. Es ist absolut unverständlich, dass dieselben Kreise, die sich mit Vehemenz gegen die Steilheit der Staffelung der Altersgutschriften aus diesen Gründen eingesetzt haben, heute die einseitige, viel massi- vere Bevorzugung dieser älteren Jahrgänge verlangen. Der Effekt ist doch genau derselbe. Die Jungen müssen wegen ihren älteren Kollegen höhere Prämien bezahlen, von denen sie selbst keinen Nutzen haben. Die Belegschaft wird sich deshalb gegen die Einstellung von älteren Arbeitnehmern zur Wehr setzen, genau das, was man mit der flachen Staf- felung der Altersgutschriften zu vermeiden suchte. Der Artikel 34 Absatz 1 ist auch deshalb falsch, weil kleine Einkommen nicht zwangsläufig Bedürftigkeit bedeuten. Man denke nur an die überhandnehmende Teilzeitarbeit. Die Beiträge für Sondermassnahmen dürfen nicht nach dem Giesskannenprinzip ausgeschüttet werden. Sie sollen dort eingesetzt werden, wo dies wirklich notwendig ist. Wer glaubt, der Bundesrat könnte Mindestleistungen festlegen, gibt sich einer Illusion hin: er kann höchstens Richtlinien und Empfehlungen erlassen. Niemand weiss dies besser als Herr Bundesrat Hürlimann selbst. Wenn man nun die Meinung vertritt, dass die Regelung die- ser Mindestleistungen, wie sie nach Verfassung vorgesehen sind, nicht den einzelnen Vorsorgeeinrichtungen überlas- sen werden dürfe, kann man die Fassung des Ständerates mit einem Zusatz nach meinem Antrag ergänzen. Das stellt eine realistische Möglichkeit dar und entspricht den effekti- ven Tatsachen. Dieser Antrag stellt einen Kompromiss dar, zu welchem der Ständerat höchstwahrscheinlich noch ja sagen könnte. Den Artikel 34 unserer Kommission wird und darf der Ständerat nie akzeptieren, wenn er seinem Konzept treu bleiben will. Aus diesem Grunde bitte ich Sie, meinem Ergänzungsan- trag zur ständerätlichen Fassung in Artikel 32 Absatz 1 zuzustimmen und andererseits den ganzen Artikel 34 zu streichen. Der Gesetzestext wird dadurch richtiggestellt, wird klarer und namentlich: er wird ehrlicher. Die Solidarität zwischen jung und alt darf nicht noch mehr strapaziert wer- den. Ziegler-Solothurn: Bei den Artikeln 32 und 34 geht es tat- sächlich um eine wichtige Differenz, gewissermassen um eine verfassungsrechtliche Testfrage. Ich möchte Sie bitten, an der Fassung des Nationalrates festzuhalten. Zur Kritik, dass mit den Mindestleistungen in der Übergangszeit der Beitragsprimat durchlöchert oder unterlaufen werde, ist festzuhalten, dass, was die Mittel betrifft, der Beitragspri- mat eindeutig eingehalten wird. Ich verweise auf Artikel 65b. Von einem sogenannten Rückfall zum Leistungsprimat kann nicht die Rede sein. Das Problem konzentriert sich auf eine verfassungsrechtli- che Frage. In Artikel 11 der Übergangsbestimmungen steht, dass die Versicherten, die zur Eintrittsgeneration gehören, je nach der Höhe ihres Einkommens nach 10 bis 20 Jahren seit Inkrafttreten des entsprechenden Gesetzes in den Genuss der gesetzlich vorgeschriebenen Mindestleistun- gen gelangen. Und weiter: Das Gesetz bestimmt den Kreis der Personen, die zur Eintrittsgeneration gehören, und legt die während der Übergangszeit zu gewährenden Mindest- leistungen fest. Zur Eintrittsgeneration gehören alle 25- bis 65jährigen. Das Gesetz sieht drei Kategorien vor: 1. die noch nicht 55jährigen mit kleinen Einkommen, die in zehn Jahren nach Inkrafttreten des Gesetzes in den Genuss der gesetzlich vorgeschriebenen Leistungen kom- men; 2. die noch nicht 55jährigen, die aufgrund ihres höheren Einkommens in 20 Jahren in den Genuss dieser Mindestlei- stungen gelangen; 3. die Kategorie der über 55jährigen, welche innert neun Jahren die Pensionierungsgrenze erreichen. Gerade die älteren neun Jahrgänge der Eintrittsgeneration sind in ganz besonderer Weise auf einen Mindestschutz angewiesen. Der Gesetzgeber kann aber den Verfassungsauftrag nur erfüllen, wenn er die behördliche Legitimation an den Bun- desrat weitergibt. Wenn wir das Problem den einzelnen Kassen überlassen, kann es passieren, dass eine Kasse für über 55jährige Mitarbeiter aus irgendwelchen Gründen keine besonderen Vorkehren trifft. Um solche Fälle zu ver- hindern, muss der Bundesrat Mindestvorschriften erlassen können, wobei er der unterschiedlichen Situation der ein- zelnen Kassen durch eine flexible Gestaltung der Verord- nung entsprechen wird. Der Antrag von Kollege Ammann zu Artikel 32 ist der Ver- such eines Brückenschlags zum Ständerat. Kollege Ammann möchte dem Bundesrat eine Richtlinienkompe- tenz einräumen und - in Übereinstimmung mit dem Stände- rat - Artikel 34 streichen. Der Erlass von Richtlinien und Empfehlungen erscheint mir ungenügend, weil Richtlinien nur den äusseren Rahmen abstecken. Demgegenüber hält Artikel 34 gemäss Vorschlag unseres Rates klar und bestimmt fest: Der Bundesrat regelt die Mindestleistungen. Ich bin der Auffassung, dass wir an Artikel 32 in der natio- nalrätlichen Fassung und auch an Artikel 34 festhalten soll- ten. Wir sollten uns auch von der Drohung gewisser Kreise, dass ein Abweichen von der ständerätlichen Lösung die Referendumsgefahr erhöhen könnte, nicht beeindrucken lassen. Ich glaube nicht, dass ein Festhalten an den beiden Artikeln zu einem Ausstand der Pensionskassen führen könnte. Es geht nun darum, dass wir die zweite Säule raschmöglichst verwirklichen. Viele Probleme werden in einer nächsten Etappe leichter gelöst werden können, wenn erst einmal die Basis des Obligatoriums geschaffen ist. Ich ersuche Sie, den Anträgen unserer Kommission zu folgen. Es geht um die Einhaltung der Verfassung. Zbinden: Es geht bei dieser Diskussion um die Eintrittsge- neration im allgemeinen und um die Sonderbestimmungen zugunsten der bei Inkrafttreten des Gesetzes zwischen 45- und 64jährigen Versicherten, insbesondere solche mit klei- nem Einkommen - das ist geregelt in Artikel 32 - bzw. um die gesetzlichen Mindestleistungen an die 55- bis 64jähri- gen Versicherten mit kleinem Einkommen, geregelt in Arti- kel 34. Es stellt sich also die Frage, ob wir im BVG etwas Besonderes tun wollen für diejenigen, die nur eine Mini- Minirente zu erwarten haben, weil sie eben mit sehr weni- gen Beitragsjahren und einem ohnehin bescheidenen Ein- kommen nur geringe Altersgutschriften äufnen können. Bei der Beantwortung dieser Frage müssen wir die Artikel 65b, 34 und 32 als geschlossenes Paket betrachten. Zuerst zur Frage des Beitragsprimates: Auch mit der Lösung der Kommission ist das Beitragspri- mat gewährt. Artikel 65b bietet dafür Gewähr. Wir dürfen doch feststellen, dass in Artikel 65b unter dem Kapitel Finanzierung der Beitragssatz für diese Sondermassnah- men zugunsten der Eintrittsgeneration gemäss Ständerat auf höchstens 1 Prozent festgesetzt wird, im Gegensatz zur nationalrätlichen Lösung, die früher mindestens 1 Prozent vorsah. Es kann also nicht durch die Hintertüre des ursprünglich vom Nationalrat vorgesehenen Mindestsatzes aufgrund hoch angesetzter Mindestleistungen die Erhö- hung dieses Beitragssatzes erzwungen werden. Die Garan- tie dafür gibt Artikel 65b in Verbindung mit Artikel 34 Absatz 2. Befürchtungen, wonach der Grundsatz des Bei- tragsprimates durchbrochen würde, sind meines Erachtens</w:t>
      </w:r>
    </w:p>
    <w:p>
      <w:r>
        <w:t>3. März 1982 N 203 Berufliche Vorsorge. Bundesgesetz nicht begründet. Das ist eine erste Feststellung. Ich habe zwei Argumente, um der Variante der Kommission zuzu- stimmen. Es gibt vorerst eine sozialpolitische Argumenta- tion: Wir haben im Gesetz zu bestimmen, was wir mit die- sem Prozentsatzbeitrag zugunsten der Eintrittsgeneration tun wollen. Es geht um die Verteilung innerhalb der Ein- trittsgeneration bzw. der Teuerungsanpassung an laufende Renten. Dieser Prozentsatz muss in diesem Kreis verteilt werden. Unbestritten sind die Sonderbestimmungen zugun- sten der älteren Versicherten im Sinne von Artikel 32. Umstritten hingegen ist die Vorschrift in Artikel 34, wonach der Bundesrat ermächtigt werden soll, den Vorsorgeeinrich- tungen Mindestleistungen für diese Ältesten der Eintrittsge- neration vorzuschreiben. Da stehen wir vor einem sozialen Problem. Artikel 34 bleibt schliesslich die einzige Bestim- mung, welche für die am meisten Benachteiligten eine Min- destleistung gewährleisten will. Statt der schon erwähnten Mini-Minirente sollte diesem Versichertenkreis wenigstens eine Minirente gewährleistet werden. Es sollen beschämend kleine Renten vermieden werden, und zwar eben über die- ses Beitragsprozent, das ja auch für solche Fälle bestimmt ist. Es ist für mich schwer verständlich, weshalb diese Min- destleistungen den Pensionskassen nicht zugemutet wer- den können, insbesondere deshalb, weil jakeine zusätzli- chen Beiträge ausgelöst werden sollen und weil es nur um die Verteilung von zur Verfügung stehenden Mitteln geht. Es gibt aber auch eine juristische Argumentation; sie wurde schon erwähnt. Artikel 11 der Übergangsbestimmungen zur BV sagt das deutlich. Zumindest das Gesetz muss von den Mindestleistungen sprechen, und wir können nicht weiter- gehen, als dem Bundesrat die entsprechende Kompetenz zu erteilen. Es wäre meines Erachtens verfassungswidrig, diese Kompetenz an die Vorsorgeeinrichtungen weiterzude- legieren. Ich appelliere daher auch in diesem Sinne an die Vertreter der Vorsorgeeinrichtungen, diese Bestimmungen von Artikel 34 aufzunehmen und sie zugunsten der schwächsten Versicherten in die Tat umzusetzen. Es kann ihnen und uns allen nur zur Ehre gereichen. Zehnder: Bei den Artikeln 32 und 34 geht es, wie das bereits die Kollegen Ziegler und Zbinden erklärt haben, um die Eintrittsgeneration, d. h. um jene Massnahmen für ältere Versicherte und solche mit kleinem Einkommen, die laut Bundesverfassung dem Gesetzgeber in Auftrag gegeben worden sind. Wir müssen also hier aufgrund der Bundesver- fassung für die Eintrittgeneration etwas tun. Ich will bereits Gesagtes nicht wiederholen. Ich möchte lediglich festhalten, dass der Gewerkschaftsbund und die sozialdemokratische Fraktion der Auffassung sind, dass wir schon dafür sorgen müssen, dass in diesem Gesetz, das nach der ersten Lesung unseres Rates noch gut ausgese- hen hatte, in der Zwischenzeit aber zu einem Minigesetz gemacht worden ist, doch noch etwas Substanz bleibt. Wenn man jetzt auch für die Leistungen an die Übergangs- generation nur Larifari-Bestimmungen, die niemand ver- pflichten, ins Gesetz aufnähme, brächte dies eine erneute Abschwächung der ganzen Vorlage. Ich glaube deshalb, dass es dringend notwendig ist, hier an den Beschlüssen des Nationalrates festzuhalten. Ich bitte Sie somit im Namen der sozialdemokratischen Fraktion, den Anträgen unserer Kommission zuzustimmen. Landolt: Es ist für die Ratsmitglieder, die nicht der Kommis- sion angehört haben, recht schwierig, die Differenz zwi- schen Ständerat und Nationalrat zu erkennen, und ich möchte daher diese beiden Fassungen einander gegen- überstellen. Die Kommission des Nationalrates versucht mit ihrer Fas- sung der beiden Artikel 32 und 34 Mindestleistungen für die Eintrittsgeneration der ersten neun Jahre seit Inkrafttreten des Gesetzes zu fordern und vom Bundesrat regeln zu las- sen. Der Ständerat legt fest, dass nicht der Bundesrat, son- dern jede Vorsorgeeinrichtung nach ihrer finanziellen Mög- lichkeit unter Ausschöpfung der Mittel in der Sonderreserve Vorschriften über Mindestleistungen zugunsten der Ein- trittsgeneration zu erlassen hat. Der Unterschied zwischen den beiden Auffassungen ist recht beachtlich. Beim Nationalrat regelt der Bundesrat Mindestleistungen für die ersten neun Jahre. Der Ständerat nimmt ausserordentliche Rücksicht auf die Struktur der unzähligen verschiedenen Vorsorgeeinrichtungen. Er will die Kompetenz diesen einräumen und die vorhandenen Mit- tel generell der ganzen Eintrittsgeneration zugute kommen lassen. Wenn wir uns überlegen, welche Fassung mit den vorhan- denen Mitteln der Sonderreserve nach Artikel 65b reali- stisch durchführbar sein werde, dann scheint mir jedenfalls sicher zu sein, dass die ständerätliche Fassung ohne viele Artikel der Verordnung durchgeführt werden kann. Ich glaube, dass demgegenüber nach nationalrätlicher Fassung der Bundesrat bei der Verordnung zu diesen beiden Arti- keln ausserordentlich Mühe haben wird, die Höhe der Mini- malleistungen festzulegen oder auch nur zu regeln. Ich befürchte, dass er bei der grossen Vielfalt und Unterschied- lichkeit der Vorsorgeeinrichtungen schliesslich nur Richtli- nien und Empfehlungen geben kann, auf welche Art jede Vorsorgeeinrichtung diese Mindestleistungen ausrichten soll, und damit währen wir so weit wie mit der ständerätli- chen Fassung. Ich bitte daher Herrn Bundesrat Hürlimann um Auskunft, ob bereits konkrete Vorstellungen über die Fassung der entsprechenden Artikel in der Verordnung bestehen. Schliesslich müssen wir uns Gedanken darüber machen, ob wir mit der ständerätlichen Fassung in grosszügiger Hal- tung und unter weitgehendster Rücksichtnahme auf die bestehenden Vorsorgeeinrichtungen diesen Verantwortli- chen die Verwendung von 1 Prozent des koordinierten Loh- nes übertragen wollen. Oder wollen wir, nach der Fassung unserer Kommission, den Jahrgängen zwischen 52 und 62 bzw. 65 sozusagen die ganze Summe des Sondermass- nahmenfonds zukommen lassen? Dabei ist wohl zu beden- ken, dass alle Versicherten dieser ersten zehn Jahre nur in den Genuss einer sehr kleinen Rente kommen. Sie erhalten - wie es bereits erwähnt wurde - eine Minirente, die erst mit der Hilfe der Sondermassnahme überhaupt zu einer Rente wird. Andererseits wollen wir nicht vergessen, dass solche Rentner nur für wenige Jahre rentenbildende Lohnabzüge erleiden und jedenfalls von dem Prozent für die Sonder- massnahme profitieren werden. Es muss hier einmal mehr gesagt werden, dass Rentner nach einer 10jährigen Mit- gliedschaft bei einer Vorsorgeeinrichtung nie in den Genuss einer auch nur einigermassen lebensgenügenden Alters- rente kommen werden. Viele dieser Mitbürger werden nach wie vor auf Ergänzungsleistungen von Bund, Kanton und Gemeinden angewiesen sein. Es wird weder die eine noch die andere Version dieser bei- den Artikel mehr Geld in die Vorsorgeeinrichtung einbrin- gen, so dass beide Fassungen möglich sind. Den bestehen- den Versicherungen scheint die ständerätliche Formulie- rung besser zuzusagen. Eines aber ist ausdrücklich festzu- halten: dass mit dem Artikel 65b der Beitragsprimat im Gesetz fest verankert ist. Ich muss damit die Behauptung von Herrn Ammann zurückweisen, dass die Fassung des Nationalrates einen Rückfall zum Leistungsprimat beinhalte. Ich meine, dass wir der Fassung unserer Kommission zustimmen dürfen. Muheim, Berichterstatter: Es geht hier um das schwierige Problem der Eintrittsgeneration. Es erscheint mir daher nötig, Sie etwas eingehender darüber zu orientieren. Der Gesetzgeber ist für die Behandlung der Eintrittsgenera- tion keineswegs frei, sondern ist an Artikel 34quater Absatz 3 und Artikel 11 Absatz 2 der Übergangsbestimmungen der Bundesverfassung gebunden. Die Eintrittsgeneration soll je nach Höhe ihres Einkommens nach 10 bis 20 Jahren seit Inkrafttreten des Gesetzes in den Genuss des gesetzlich vorgeschriebenen Mindestschutzes kommen. Das Gesetz hat ferner nach der Verfassung die während der Über- gangszeit zu gewährenden Mindestleistungen festzusetzen.</w:t>
      </w:r>
    </w:p>
    <w:p>
      <w:r>
        <w:t>Prévoyance professionnelle. Loi 204 N 3 mars 1982 In der Bundesverfassung werden also der Eintrittsgenera- tion bis spätestens 20 Jahre nach Inkrafttreten des Geset- zes die vollen Leistungen garantiert, und für die Zeit vorher, also für die Übergangszeit, sind Mindestleistungen festzule- gen. Das ist der verbindliche Verfassungsauftrag an uns, die gesetzgebende Behörde. Der Nationalrat hat mit seinem früheren Beschluss diesen Auftrag erfüllt, indem er den Anspruch der Eintrittsgenera- tion auf volle Leistungen nach 10 bis 20 Jahren konkret aus- gestaltete. Die Regelung der Ansprüche bei weniger als zehn Jahren -Versicherungsdauer übertrug er dem Bundes- rat. Der Ständerat entschied sich demgegenüber für ein stufen- weises Vorgehen. Er verzichtete vorläufig auf eine Rege- lung der Garantie zugunsten der Eintrittsgeneration. Statt dessen nahm er eine sehr vage Bestimmung auf, wonach jede Vorsorgeeinrichtung nach ihren finanziellen Möglich- keiten die Eintrittsgeneration zu begünstigen und dabei ältere Versicherte, insbesondere solche mit kleinen Ein- kommen, bevorzugt zu behandeln habe. Der Nationalrat schwenkte grundsätzlich auf die Etappenlö- sung des Ständerates ein. Er hielt aber aus verfassungs- rechtlichen und sozialpolitischen Gründen daran fest, dass für die erste Etappe, nämlich für das erste bis neunte Jahr nach Inkrafttreten des Gesetzes, durch den Bundesrat Min- destleistungen festzusetzen sind. Das ist der heutige Arti- kel 34. Der Nationalrat hat diesen Entscheid nach einer län- geren Debatte mit einem eindrücklichen Mehr von 105 zu 47 Stimmen getroffen. Der Ständerat hat nun in der Differenzbereinigung unseren Beschluss verworfen, aber mit einer eher knappen Mehr- heit, nämlich von 18 zu 23 Stimmen. Der Ständerat hat Arti kel 34 gestrichen, dafür aber Artikel 32 Absatz 2 dahinge- hend ergänzt, dass anstelle des Bundesrates die Vorsorge- einrichtungen Mindestleistungen festzusetzen hätten. Sie sehen die Nuance. Der Ständerat will die Festsetzung der Mindestleistungen den Vorsorgeeinrichtungen übergeben, der Nationalrat, gestützt auf die Verfassung, will sie an den Bundesrat delegieren. Herr Ständerat Binder hat in einem hervorragenden verfas- sungsrechtlichen Exposé dargelegt, dass nach Artikel 11 Absatz 2 der Übergangsbestimmungen BV im Gesetz Min- destleistungen für die Übergangszeit festzulegen sind. Diese Vorschrift scheine ihm klar und durchaus nicht inter- pretierbar. Der Gesetzgeber komme nicht darum herum, die Mindestleistungen festzulegen. Es sei zwar an und für sich problematisch, dies an den Bundesrat zu delegieren. Sicher sei aber eine Delegation des Gesetzgebungsauftra- ges an die Vorsorgeeinrichtungen rechtlich unzulässig. Die nationalrätliche Kommission liess sich wiederum - wie schon früher - davon leiten, dass die Verfassungsmässig- keit des BVG unbedingt zu respektieren ist. Es ist daher unabdingbar, dass für die erste Etappe, d. h. für die ersten neun Jahre, Mindestleistungen festgesetzt werden. Das ist nicht nur verfassungsrechtlich, sondern auch sozialpolitisch notwendig, da beim reinen Beitragsprimat gerade im ersten Jahrzehnt so geringfügige Leistungen herauskommen, dass der sozialpolitische Auftrag der Verfassung gar nicht erfüllt wäre. Die Leistungen müssen daher in dieser ersten Stufe auf ein gewisses Minimum angehoben werden, nicht zuletzt deswegen, dass dann später bei der Revision der Übergang in die zweite Etappe gefunden werden kann. Unsere Kommission diskutierte, gestützt auf eine im Stän- derat gemachte Anregung, darüber, ob die Mindestleistun- gen mit einer Kurzformel im Gesetz geregelt werden könn- ten. Das wäre zum Beispiel denkbar durch die Nennung eines Minimalbetrages für die Altersgutschrift. Doch die Auswirkung einer solchen Bestimmung auf die Personalfür- sorgekassen und auf den Sicherheitsfonds konnte zu wenig gründlich geprüft werden, so dass die Kommission es bei der Kompetenzdelegation an den Bundesrat bewenden las- sen will. Dieser stellt sich vor, dass die Renten der ältesten Jahrgänge, die in den nächsten Jahren das Rentenalter erreichen, von etwa 3 Prozent nach einem Jahr auf etwa 27 Prozent nach neun Jahren angehoben werden sollten. Der Bundesrat hat also schon gewisse Vorstellungen, wie er diese Mindestleistungen umschreiben will. Die nationalrätliche Kommission geht nach wie vor davon aus, dass die Verfassung zwingend die gesetzliche Rege- lung von Mindestleistungen vorschreibt. Es wäre aber ver- fassungsrechtlich unzulässig, diesen Gesetzgebungsauf- trag an die Vorsorgeeinrichtungen weiterzugeben, wie der Ständerat es tun will. Eine einheitliche Lösung - und das ist doch anzustreben - wäre damit völlig ausgeschlossen. Ihre Kommission beantragt Ihnen daher bezüglich Artikel 32 Absatz 1, die ständerätliche Fassung abzulehnen und an der Formulierung des Nationalrates festzuhalten. Bei Artikel 34 wendet sie sich ebenfalls gegen die Streichung von Absatz 1 ; sie hält diesen in der nationalrätlichen Fassung aufrecht. Um den Bedenken bezüglich Finanzierung Rech- nung zu tragen, nimmt sie aber den ständerätlichen Minder- heitsantrag auf und schlägt einen neuen Absatz 2 vor. Danach haben sich die Mindestleistungen im Rahmen der Sondermassnahmen nach Artikel 65b zu halten. Sie dürfen also höchstens 1 Prozent der Lohnsumme beanspruchen. Der finanzielle Aufwand ist damit begrenzt und das Beitragsprimat, wie bereits von anderen Rednern gesagt wurde, voll gesichert. Abschliessend bemerke ich, dass die nationalrätliche Kom- mission alle diese Anträge auf Festhalten am früheren Beschluss des Nationalrates - mit einer Ergänzung - ein- stimmig beschlossen hat. Es lag kein anderer Antrag vor. Kollege Ammann, der zwar auch in der Kommission war, stellt aber nun heute einen Antrag zu Artikel 32 Absatz 1 : Er möchte dem Ständerat zustimmen, diesen Antrag aber ergänzen und im übrigen bei Artikel 34 ebenfalls dem Stän- derat zustimmen. Wir konnten diesen Antrag in der Kommission nicht behandeln. Er ist an und für sich neu. Ich möchte aber dazu bemerken, dass natürlich «Richtlinien» keine gesetzliche Festlegung der Mindestleistungen sind. Wenn der Bundes- rat Richtlinien erlässt, dann sind das eben nur Richtlinien und nicht verbindliche Normen. Im übrigen - da bin ich etwas erstaunt - geht der Antrag Ammann viel weiter. Er möchte Richtlinien nicht nur für die ersten neun Jahre, son- dern unbefristet auch für spätere Jahre vorsehen. Kollege Ammann hat auch gesagt, dass der Zweck der Sonder- massnahmen im Gesetz bestimmt sei; das stimmt, nämlich zugunsten der älteren Jahrgänge und für diejenigen mit kleinen Einkommen. Es ist nun aber nicht einzusehen, dass man darüberhinaus noch weitergehende Richtlinien über die Verwendung dieses einen Prozentes machen soll. Ich möchte Ihnen also beantragen, den Vorschlag des Kol- legen Ammann abzulehnen. Wir müssen von der verfas- sungsrechtlichen Situation Kenntnis nehmen. Es ist bei dem knappen Ergebnis im Ständerat doch zu erwarten, dass er nun einlenken wird, damit wir wenigstens in diesem Punkte den Verfassungsauftrag erfüllen können. Im übrigen stelle ich mit Genugtuung fest - Herr Dafflon -, dass Sie mit Ihren Anträgen den Antrag der Kommission voll und ganz unterstützen. M. Barchi, rapporteur: En ce qui concerne les dispositions spéciales pour la génération d'entrée et les prestations minimales pendant la période transitoire, articles 32 et 34, votre commission a trouvé une solution de compromis à l'égard des décisions du Conseil des Etats. Notre Conseil a prévu à l'article 34 que «le Conseil fédéral définit les prestations minimales dans les cas d'assurance survenus dans les neuf premières années qui suivent l'entrée en vigueur de la présente loi.» Plus particulière- ment, «il prend en considération les assurés à revenus modestes.» Voilà la réglementation adoptée par notre conseil. Cette prescription respecte le mandat constitutionnel, notamment de l'article 11,2° alinéa, des dispositions transi- toires de la constitution fédérale. Qu'a fait la majorité du Conseil des Etats? Par 23 voix contre 18, elle s'est pronon- cée contre les prestations minimales, fondamentalement pour deux raisons: Premièrement, la nouvelle version de la</w:t>
      </w:r>
    </w:p>
    <w:p>
      <w:r>
        <w:t>3. März 1982 N 205 Berufliche Vorsorge. Bundesgesetz présente loi se fonde sur le principe de la primauté des coti- sations et non pas sur le principe de la primauté des presta- tions. Partant, ainsi a été l'argumentation du Conseil des Etats, il est incompatible de fixer des prestations minimales. Deuxièmement, il sera de toute façon impossible, dans la pratique, pour le Conseil fédéral, de fixer des prestations minimales. Votre commission vous propose de maintenir cette délégation au Conseil fédéral, dans le sens que celui-ci est en droit et obligé de définir les prestations mini- males dans les neuf premières années. En septembre 1981, à cette tribune, j'avais précisé que le Conseil fédéral ne devait pas, évidemment, fixer des montants en francs et centimes. En fait, le Conseil fédéral devra simplement éla- borer des lignes directrices en matière de prestations mini- males. Sur ce point, après avoir écouté M. Muheim qui a été notre excellent président, je dois dire que mon optique est un peu différente de la sienne. M. Muheim vous a dit que les lignes directrices ne seraient pas suffisantes parce qu'il ne s'agissait pas de dispositions légales. Il est clair que le Conseil fédéral devra légiférer par des lignes directrices qui permettront aux caisses de fixer, par conséquent, les mon- tants en francs et centimes. De plus, votre commission vous propose d'ajouter à l'article 34 un 2e alinéa ayant la teneur suivante: «Les prestations minimales doivent être financées au moyen des ressources destinées à des mesures spéciales conformément à l'article 656». D'où vient ce 2e alinéa? Il correspond à une proposition qui avait été faite, au sein du Conseil des Etats, par une mino- rité représentée par M. Arnold. Nous avons repris cette proposition, mais pourquoi? Pour la très simple raison que, par ce 2e alinéa, il est clairement fixé que le principe de la primauté des cotisations se trouve être le seul qui ait valeur en cette matière. C'est aussi pour cette raison que je me suis opposé à M. Ammann et à d'autres collègues qui ont argumenté que, finalement, ces dispositions pourraient faire entrer par la fenêtre le principe de la primauté des prestations qui était rejeté par la porte. Je m'y suis opposé parce que, justement, en reprenant cette disposition on donne cette garantie. Quant à la majorité du Conseil des Etats, elle a aussi consacré le principe d'employer, en faveur de la génération d'entrée et dans le but d'assurer des prestations minimales, une part appropriée des res- sources disponibles, en vertu de l'article 650, de sorte que la différence n'est pas aussi importante qu'il y a paraît. Nous, nous voulons que des prestations minimales soient octroyées sur la base des ressources prévues à cet article 656. La différence est donc que le Conseil des Etats a voulu insérer ce principe dans l'article 32 qui prévoit, il est vrai, des prescriptions sur les prestations minimales par un man- dat non pas adressé au Conseil fédéral mais adressé à cha- que caisse. Or, nous sommes d'avis qu'il et correct que ce mandat soit adressé au Conseil fédéral et non pas à chaque caisse. Voilà le point essentiel où subsiste la divergence. Puisque votre commission a maintenu le principe à l'article 34, mandat adressé au Conseil fédéral, il a fallu par consé- quent amender le texte du 1er alinéa de l'article 32, version du Conseil des Etats, afin de nous en tenir au texte adopté par notre conseil en septembre 1981. Par contre, votre commission vous propose de suivre le Conseil des Etats sur un point, à savoir le 2e alinéa de l'arti- cle 32. La prescription correspondante ne sera plus contrai- gnante, comme on l'avait décidé en 1981, mais facultative, comme l'a voulu le Conseil des Etats, et cela n'est pas grave. En conclusion, je vous recommande de suivre les proposi- tions de la majorité de notre commission qui ne sont pas des compromis, mais qui précisent cette matière de façon à assurer certainement les prestations minimales pendant les neuf premières années, d'une part, et garantissent aussi, d'autre part, que le principe de la primauté des prestations ne peut «entrer par la fenêtre». Bundesrat Hürlimann: Sie spüren es, hier handelt es sich um die wesentlichste Differenz zwischen Ständerat und Nationalrat. Auch im Ständerat haben die Fragen um die Artikel 32 und 34, die ausführlichste Diskussion bei der Differenzbereinigung ausgelöst. Der Ständerat hat dann die Lösung, wie sie jetzt von Ihrer Kommission vorgeschlagen wird, mit 18 gegen 23 Stimmen relativ knapp abgelehnt. Darf ich vielleicht noch einmal das Problem skizzieren: um was es eigentlich geht. Beide Räte, sowohl der Ständerat als auch der Nationalrat, wollen nämlich das gleiche. Sie wollen sowohl nach der Lösung des Ständerates als auch nach jener Ihrer Kommission nichts anderes, als dem Ver- fassungsauftrag nachkommen, der darin besteht, dass man die älteren Arbeitnehmer mit kleinen Einkommen begün- . stigt. Das ist letztlich das Problem, wobei hier der Gesetz- geber nicht frei ist. Wir haben jetzt bei der Beratung dieser zweiten Säule mehrmals darauf hingewiesen, dass eigentlich schon die Verfassung von sogenannten Etappen spricht. Wir müssen bei der nächsten Revision ganz bestimmte gesetzliche Vor- schriften zugunsten jener Arbeitnehmer mit kleinen Ein- kommen erlassen, die während mehr als neun Jahren dem Obligatorium unterstehen. Diese Etappe ist bereits durch die Verfassung vorgezeichnet. Bei dem ursprünglichen Konzept Bundesrat und Nationalrat wollten wir schon im ersten Gesetz festlegen, wie das dann nach 10 und 20 Jah- ren auszusehen habe. Das jetzige Konzept sieht vor, dass nach Inkrafttreten des Gesetzes bis zur nächsten Revision zu überprüfen ist, was in bezug auf die Arbeitnehmer, die dem Obligatorium während 10 bzw. 20 Jahren unterstehen, geschehen soll. Aber - das ist nun entscheidend - es blei- ben jene, die von dieser Etappierung der Verfassung nicht betroffen werden, nämlich die 55- bis 65jährigen, die Jahr- gänge - in der Versicherungskarriere gesprochen - von eins bis neun. Für diese müssen ebenfalls Vorschriften erlassen werden. Das ist zunächst - ich betone hier, was die beiden Referenten Ihrer Kommission ausgeführt haben - eine Frage der Verfassung. Hier hat man sich vor allem auch im Ständerat ausgiebig über das verfassungsrechtliche Problem unterhalten. Das Gesetz, so heisst es in Artikel 11 der Übergangsbestim- mung, bestimmt den Kreis der Personen, die zur Eintritts- generation gehören -, das haben wir festgelegt. Herr Zieg- ler-Solothurn hat es mit Recht ausgeführt: es geht um die 25- bis 65jährigen. Das Gesetz bestimmt aber nicht nur den Kreis der Personen, die zur Eintrittsgeneration gehören, sondern legt auch die während der Übergangszeit zu gewährenden Mindestleistungen fest. In die Übergangszeit fallen auch jene, die wir mit diesem Gesetz jetzt ebenfalls ins Obligatorium aufnehmen, nämlich die 55- bis 65jährigen, um immer mit den Jahren der Männer zu sprechen. Für diese müssen Vorschriften erlassen werden. Der Ständerat hat das gemacht - ich habe es vorhin erklärt -, indem er dies den Vorsorgeeinrichtungen zur Pflicht macht, während Ihre Kommission zusammen mit dem Bundesrat der Mei- nung ist, dies könne nicht den Kassen überlassen werden, sondern müsse vom Bundesrat festgelegt werden. Wir haben im Nachgang zu den Beratungen im Ständerat unsere verfassungsrechtlichen Experten noch einmal bei- gezogen-. Diese haben uns deutlich erklärt, dass die Kom- petenzdelegation an den Bundesrat das Minimum sei, um dem Verfassungsauftrag gerecht zu werden, weil hier gesagt wird, dass das Gesetz es zu regeln habe. Wenn Sie als National- und Ständerat erklären, der Bundesrat habe es in einer Verordnung festzulegen, dann ist dies nach unserer Rechtsauffassung eine Erfüllung des Auftrages, wie er hier in der Verfassung umschrieben ist. Das ist die verfassungsrechtliche Seite, aber es hat natür- lich noch eine praktische. Wenn Sie diese Aufgabe nur den Versicherungskassen überlassen, dann kann es leicht pas- sieren, dass der Kategorie der 55- bis 65jährigen, die in der Kasse - die paritätisch verwaltet wird - eine Minderheit dar- stellen, Unrecht geschieht und gesagt wird: Mit denen haben wir ohnehin genügend Schwierigkeiten gehabt. Wir wollen dieses eine Prozent der Sondermassnahmen lieber für uns auf die Seite legen, sei es für die Anpassung der Teuerung, sei es für die Anpassung von Renten, die bereits laufen, statt dass wir sie für Mindestleistungen verwenden. 27-N</w:t>
      </w:r>
    </w:p>
    <w:p>
      <w:r>
        <w:t>Prévoyance professionnelle. Loi 206 N 3 mars 1982 Was haben dann diese Arbeitnehmer für eine Möglichkeit? Keine andere als die, dass sie vor den Richter gehen und allenfalls sagen: Es sind die finanziellen Mittel in unserer Kasse vorhanden, und deshalb haben wir Anspruch auf Mindestleistungen. Die Kasse gewährt sie uns nicht, des- halb hat das Versicherungsgericht diese in letzter Instanz festzulegen. Das wollen wir doch nicht, und das ist nicht im Sinne des Auftrages, den Sie als Gesetzgeber im Zusam- menhang mit dem Vollzug dieser Verfassung vorzunehmen haben. " . Es wurde hier von verschiedenen Votanten wie vom Präsi- denten Ihrer Kommission und von Herrn Barchi erklärt, es gehe darum, nicht mehr Prämien von jüngeren Arbeitneh- mern für diese Mindestleistungen zugunsten der älteren zu erheben. Diese Finanzierung, das sagt der Absatz 2, ist ganz eindeutig aus diesem einen Prozent der Sondermass- nahmen nach Artikel 65b vorzunehmen. Es werden deshalb keine Mehrleistungen von irgendwelcher Seite erhoben als jene, die allen Kassen mit den Sondermassnahmen mit die- sem einen Prozent zur Pflicht gemacht werden. Man hätte bei der ursprünglichen Formulierung, dass für die Sonder- massnahmen mindestens 1 Prozent erhoben werden müsse, mit Recht folgern können, der Bundesrat könne dann allenfalls solche Leistungen vorschreiben, die eben mehr Sondermassnahmen als 1 Prozent nötig machen wür- den. Mit der klaren Festlegung im Ständerat und gemäss Antrag Ihrer Kommission sind diese Befürchtungen nicht gerechtfertigt, weil es deutlich heisst, es sei 1 Prozent hier- für und für andere Zwecke zu verwenden. Noch ein drittes: Welches sind die Vorschriften, die dann der Bundesrat erlässt? Selbstverständlich haben wir uns darüber schon sehr lange Gedanken gemacht, und es ist durchaus zuzugeben, dass das nicht das einfachste Pro- blem ist, aber es gibt noch andere, die mit der zweiten Säule, mit Rücksicht auf die rund 18000 Kassen, gelöst werden müssen. Ich glaube, ein Prinzip wird den Bundesrat leiten müssen: die Relation zwischen diesem einen Prozent und der Struktur der Kasse, d. h. es wird davon abhängen, ob eine Kasse sehr viele ältere Arbeitnehmer mit kleinen Einkommen hat oder nur einen oder zwei. Man wird deshalb dieses eine Prozent je nach Struktur einer Arbeitnehmer- schaft unterschiedlich verteilen müssen, und man wird die- ses eine Prozent auch auf die kleinen Einkommen verteilen bzw. man wird allenfalls degressiv dafür sorgen, dass nicht einfach die Altersgutschriften durch dieses eine Prozent für alle gleich erhöht werden. Herr Nationalrat Reimann hat in der Kommission einen Antrag eingebracht, dass man unter diesem Titel eine feste Umschreibung vornehmen sollte. Wir sind indessen zur Überzeugung gekommen, dass das wiederum zu starr wäre. Die Vorstellung aber, dass man unter Umständen, je nach Situation der Kasse, ein gewisses Maximum je nach Lohnhöhe und Alter festlegen kann, entspricht durchaus dem, was vorhin Herr Nationalrat Muheim ausgeführt hat, d. h. dass wir bei einem koordinierten Lohn von 6000 Fran- ken pro Jahr etwa von 3 Prozent ausgehen würden. 3 Pro- zent für zwei Jahre für einen beispielsweise 63jährigen wären dann eine Leistung von 6 Prozent von 6000 Franken. Sie sehen, dass wir uns hier je nach Alter des betreffenden Arbeitnehmers in eher sehr bescheidenen Zuschüssen bewegen, so dass - je nach der Struktur der Kasse, ich betone es nochmals - auch für andere Zwecke von diesen Sondermassnahmen noch Mittel zur Verfügung stehen. Weil wir überzeugt sind, dass hier nur das Verordnungsrecht die Verfassung erfüllt, muss man auch den durchaus wohlge- meinten Vorschlag von Herrn Ammann ablehnen, denn Richtlinien an die Kassen würden nach unserer Auffassung nicht den Auftrag der Verfassung erfüllen. Dann würde genau das eintreten, was ich vorhin dargelegt habe: dass, je nach Kasse und Zusammensetzung der paritätischen Kommission, wir mit willkürlichen Regelungen rechnen müssten. Willkür in der zweiten Säule möchten wir jedoch ausschliessen; deshalb bitte ich Sie, dem Antrag Ihrer Kom- mission zuzustimmen. Präsidentin: Wir bereinigen die Artikel 32 und 34 gemein- sam. Die Anträge von Herrn Dafflon decken sich mit den Anträ- gen der Kommission. Abstimmung - Vote Für die Anträge der Kommission/Dafflon 97 Stimmen Für die Anträge Ammann-Bern 51 Stimmen Art. 35 Abs 2 und 3 Antrag der Kommission Abs. 2 Treffen Leistungen nach diesem Gesetz mit solchen nach dem Bundesgesetz über die Unfallversicherung oder nach dem Bundesgesetz über die Militärversicherung zusammen, so werden die Leistungen nach diesem Gesetz gekürzt, soweit sie zusammen mit den anderen Leistungen 90 Pro- zent des mutmasslich entgangenen Verdienstes überstei- gen. Abs. 3 Der Bundesrat erlässt Vorschriften zur Verhinderung unge- ' rechtfertigter Vorteile des Versicherten oder seiner Hinter- lassenen beim Zusammentreffen mehrerer Leistungen. Antrag Zehnder Abs. 2 ... zusammen mit den anderen Leistungen 100 Prozent des Art. 35 al. 2 et 3 Proposition de la commission Al. 2 En cas de concours de prestations découlant de la pré- sente loi avec des prestations découlant de la loi fédérale sur l'assurance-accidents ou de la loi fédérale sur l'assu- rance militaire, les prestations découlant de la présente loi sont réduites dans la mesure où, ajoutées aux autres pres- tations, elles dépassent 90 pour cent du gain dont ont peut présumer que l'assuré se trouve privé. Al. 3 Le Conseil fédéral édicté des prescriptions afin d'empêcher que le cumul de prestations ne procure un avantage injusti- fié à l'assuré ou à ses survivants. Proposition Zehnder Al. 2 ... elles dépassent 100 pour cent du gain ... Abs. 2-Al. 2 Zehnder: Mein Antrag zum Artikel 35 ist etwas leichter ver- ständlich als gewisse andere Bestimmungen dieses Geset- zes. Es geht um folgendes: Wie sieht es aus, wenn ver- schiedene Leistungen zusammentreffen, d. h. wenn Lei- stungen aus der Unfallversicherung oder der Militärversi- cherung mit der AHV, also der Grundversicherung und dem BVG, zusammentreffen. Wer soll dann zuerst Leistungen erbringen, und wo ist vor allem die Überversicherungs- grenze? Wer Leistungen erbringen soll, dazu brauche ich nichts mehr zu sagen. Die Kommission hat sich darüber grundsätzlich ausgesprochen, d. h. UVG- und Militärver- sicherungsleistungen gehen jeweils vor. Bei meinem Antrag geht es um 90 oder 100 Prozent, und ich beantrage Ihnen, 100 Prozent anstatt 90 Prozent des mutmasslich entgange- nen Verdienstes festzulegen. Warum komme ich zu diesem Antrag? Ich kann nicht ver- stehen, warum man hier vom Bruttolohn auf den Nettolohn zurückgehen will. Es geht ja hier um eine Zusatzversiche- rung, und bei Zusatzversicherungen ist es heute üblich, dass man sich bis zu dem, was man effektiv verliert, also bis zu 100 Prozent versichern kann. Ich müsste Ihnen die Frage</w:t>
      </w:r>
    </w:p>
    <w:p>
      <w:r>
        <w:t>3. März 1982 N 207 Berufliche Vorsorge. Bundesgesetz stellen: Wie sieht es aus -wollen Sie auch bei der Kranken- versicherung und bei der Unfallversicherung sagen, es könne sich künftig niemand mehr für entgehenden Lohn bis zu 100 Prozent versichern? Ich glaube, das ist eines jeden eigenes Recht: wenn er Prämien bezahlt, hat er auch Anspruch darauf, dass ihm die entsprechenden Leistungen zugehen. Hier scheint mir das Problem noch viel krasser, weil es ja vor allem die Invaliden, Rentner, Witwen und Waisen treffen würde, wenn hier die Kürzungsregelung eingebaut wird! Ich glaube aber, wenn Sie die Sache vom Standpunkt aus beur- teilen, dass hier ein Ergänzungsgesetz vorliegt, dann müs- sen Sie zugeben, dass es falsch ist, wenn man hier eine Begrenzung vornimmt. Man kann sich fragen, ob es richtig ist, dass jemand Beiträge bezahlt - und da muss man auch beifügen: wir haben ja nicht mehr das Leistungsprimat in diesem Gesetz, sondern wir haben jetzt das Beitragsprimat -, jemand erwirbt sich Rechte durch diese Beitragszahlung und nachher, wenn allenfalls eine Leistung fällig wäre, geht man hin und kürzt diese Leistung, weil die Unfallversiche- rung schon bezahlt, allenfalls die Militärversicherung, und die Grundversicherung, also die AHV, ohnehin ihre Leistun- gen erbringen muss: Es ist mir schlicht und einfach nicht verständlich, warum hier diese 90 Prozent verankert werden sollen! Ich darf feststellen, dass ich diesen Antrag bereits in der Kommission gestellt habe. In der Kommission allerdings, das möchte ich auch betonen, ist man wahrscheinlich bei , Prüfung der Auswirkungen dieser Kürzung von 100 auf 90 Prozent, zu wenig in die Tiefe gegangen! Hier, das möchte ich betonen, liegt im Zusammenhang mit anderen Versiche- rungen, ein Grundproblem auf dem Tische des Hauses. Es wäre vermutlich gut, wenn man in nächster Zukunft sich überlegen würde, ob nicht ein sogenanntes Koordinations- gesetz geschaffen werden sollte, das alle diese Fragen im Zusammenhang mit dem entgehenden Lohn regeln würde. Bis heute ist diese Frage nicht geregelt; ich sehe tatsäch- lich keinen Grund, warum Sie unter diese 100 Prozent, d. h. auf das Nettolohnprinzip wechseln wollen, das bisher nir- gends verankert ist! Übrigens: auch im AHV-Gesetz ist ja immer wieder die Rede vom mutmasslich entgangenen Ver- dienst, und darunter hat man bis heute nicht 90 Prozent, also nicht den Nettolohn, sondern immer den Bruttolohn, also 100 Prozent, verstanden. Ich bitte Sie deshalb, meinem Antrag zuzustimmen. Rüegg: Ich möchte Sie bitten, den Antrag Zehnder abzuleh- nen. Wenn wir auf 100 Prozent gehen, führt das zu einer ganz klaren Überversicherung, weil vom Bruttolohn Abzüge erfolgen, die in der Regel grösser sind als 10 Prozent. Auch wir sind der Meinung, dass der Invalide gut gestellt sein soll, wir sind aber ebenso der Meinung, dass er nicht über- versichert sein darf. Ich bitte Sie also, den Antrag Zehnder abzulehnen. Ammann-Bern: Ich habe nur eine Frage an Herrn Bundesrat Hürlimann. Wenn ich es richtig verstanden habe, gilt als Grundversicherung in allen Fällen ausnahmslos die AHV/IV. Darauf aufgestockt käme eventuell die Unfall- oder Militär- versicherung, und erst nachher die Leistung des BVG. Alles zusammen darf 90 Prozent des mutmasslichen Verdienstes nicht übersteigen. Meine Frage geht nun dahin, ob in Absatz 2 die AHV/IV als Basisversicherung der Klarheit halber nicht auch genannt werden sollte. Die zweite Frage: Gibt es nicht auch Fälle, in denen AHV/IV plus Unfallversicherung bereits die genann- ten 90 Prozent übersteigen, dass also dann bereits eine Kürzung bei den Leistungen des Unfallgesetzes vorgenom- men werden muss und das BVG überhaupt nicht zum Zuge kommen wird? Ich glaube, eine Klarstellung dieser beiden Fragen würde dem allgemeinen Verständnis der Bedeutung dieses Arti- kels sehr dienlich sein, und ich bedanke mich zum voraus für die Belehrung. Muheim, Berichterstatter: Es geht hier bei Artikel 35 um eine sogenannte Koordinationsregel. Nach Artikel 35 Absatz 2 ist es dem Bundesrat übertragen, Vorschriften zu erlassen, wenn mehrere Leistungen zusammentreffen, die einen ungerechtfertigten Vorteil ergeben könnten. Der Nationalrat hat diese Bestimmung in dem Sinne ergänzt, dass die Leistungen des inzwischen verabschiedeten Unfallversicherungsgesetzes und des Militärversicherungs- gesetzes grundsätzlich den Leistungen der beruflichen Vor- sorge vorgehen. Der Ständerat war mit dieser nachträglichen Ergänzung ein- verstanden, er wies aber darauf hin, dass die festgelegte Priorität der Unfallversicherung mit Artikel 40 des Unfallver- sicherungsgesetzes im Widerspruch steht. Nach dieser Koordinationsregel wären die Leistungen des UVG zu kür- zen, während sie nach BVG vorgingen. Die ständerätliche Kommission warf zudem die Frage auf, ob die Priorität nicht umgekehrt werden sollte, indem die Leistungen der berufli- chen Vorsorge denjenigen der Unfallversicherung und der Militärversicherung vorgehen würden. Der Ständerat beschloss dann im Gegensatz zum Nationalrat die Priorität des BVG mit der Absicht, eine Differenz zu schaffen. Er wollte dem Nationalrat Gelegenheit geben, das Problem nochmals zu studieren und es so oder so zu lösen. Die nationalrätliche Kommission befasste sich erneut mit diesem Koordinationsproblem, gestützt auf einen Bericht des Bundesamtes für Sozialversicherung. Es lagen hier auch verschiedene Eingaben vor, so der Schweizerischen Unfallversicherungsanstalt und der Vereinigung Schweizeri- scher Lebensversicherungsgesellschaften. Nach Abwä- gung der vorgebrachten Argumente kam die Kommission zum Schluss, dass grundsätzlich in erster Linie die Unfall- versicherung und die Militärversicherung ihre Leistungen zu erbringen haben. Die Leistungen der beruflichen Vorsorge werden dadurch aber nicht ausgeschlossen, sondern nach unserer neuen Formulierung gekürzt, soweit sie zusammen mit den anderen Leistungen 90 Prozent des mutmasslich entgangenen Verdienstes übersteigen. Wir halten damit grundsätzlich an der Priorität des UVG und der MV fest und beantragen Ihnen daher Festhalten am nationalrätlichen Beschluss. Wir haben aber die Koordinationsregel anders formuliert, im Sinne einer Kürzung und nicht etwa des Aus- schlusses. Für die Priorität des Unfallversicherungsgesetzes spricht, dass seine Leistungen in der Regel höher sind und der Kreis der Versicherten grösser ist als nach BVG. Sodann enthalten die Réglemente der meisten bestehenden Pen- sionskassen Koordinationsbestimmungen, die ihnen bei Unfalleistungen Dritter die Kürzung ihrer eigenen Leistun- gen gestatten. Wenn die Kürzungsregel im Gesetz veran- kert wird, werden die Vorsorgeeinrichtungen bei Unfällen fast durchweg von der Ausrichtung von obligatorischen Lei- stungen entlastet. Soweit aber die Unfallversicherung nichts oder noch nichts leistet, oder wenn ihre Leistungen später wegfallen, müsste die berufliche Vorsorge ihre Lei- stungen erbringen. Für die Priorität der beruflichen Vorsorgeleistungen wird ins Feld geführt, dass sie ursachenunabhängig sei. Bei einem Zusammentreffen mit Leistungen der Unfallversicherung würde diese, gestützt auf Artikel 40 UVG, ihre Leistungen herabsetzen. Dies hätte aber gewisse Nachteile zur Folge. Unter Sozialversicherung im Sinne von Artikel 40 UVG kann nur der obligatorische Teil der beruflichen Vorsorge ver- standen werden. Auf den weitergehenden und vorobligato- ' rischen Teil der zweiten Säule könnte diese Koordinations- regel nicht Anwendung finden. Wenn die Leistungen der Vorsorgeeinrichtungen vorgehen würden, müssten diese auch den Regress gegen haftpflichtige Dritte übernehmen, wofür sie aber wenig geeignet sind. Es würde ein zusätzli- cher administrativer Aufwand bei den Pensionskassen ent- stehen. Gestützt auf diese Überlegungen unterbreitet Ihnen Ihre Kommission den neuen und modifizierten Vorschlag für die Koordination. Gemäss dem neuformulierten Absatz 2 von Artikel 35 werden die Leistungen der beruflichen Vorsorge</w:t>
      </w:r>
    </w:p>
    <w:p>
      <w:r>
        <w:t>Prévoyance professionnelle. Loi 208 3 mars 1982 gekürzt, falls sie mit solchen der Unfallversicherung oder Militärversicherung zusammentreffen und 90 Prozent des mutmasslich entgangenen Verdienstes übersteigen. Damit wird eine Kürzung der Leistungen der Unfallversicherung, wie sie in Artikel 40 des Unfallversicherungsgesetzes vorge- sehen ist, ausgeschlossen, was durch einen entsprechen- den Vorbehalt von Artikel 35 widerspruchsfrei zum Aus- druck kommt. Das BVG übernimmt damit die gleiche Koor- dinationsregel, wie sie im UVG gegenüber der AHV und der IV besteht. Ich nehme an, dass die Fragen, die Herr Ammann gestellt hat, dann von Herrn Bundesrat Hürlimann beantwortet wer- den. Ihre Kommission sprach sich mit 18 zu einer Stimme für die modifizierte Regelung, die wir Ihnen vorschlagen, aus. Absatz 2 ordnet die Koordination des BVG mit dem UVG und der MV. Die unbestrittene allgemeine Bestimmung zur Verhinderung von ungerechtfertigten Vorteilen wird aus dem Absatz 2 herausgenommen und zu einem selbständi- gen Absatz 3 gemacht. Zudem muss im siebenten Teil bei den Schlussbestimmungen ein neuer Artikel 87a eingefügt werden, der Artikel 40 des UVG ändert, indem der Vorbehalt von Artikel 35 BVG angebracht wird. Ich werde zu diesem Punkt dann nicht mehr sprechen. Nun noch ein Wort zum Antrag des Herrn Zehnder. Herr Zehnder ist mit dem Vorschlag.der Kommission einverstan- den, möchte aber die Limite von 90 auf 100 Prozent des mutmasslich entgehenden Lohnes heraufsetzen. Dieser Antrag lag in der Kommission vor. Er wurde diskutiert. Die Kommission hat ihn mit 14 zu 4 Stimmen abgelehnt. Sie fand, dass eine Überversicherung verhütet und eine Ausein- andersetzung über das Problem Brutto- oder Nettolohn vermieden werden sollte. Diese Frage könnte hier unter Umständen hineinspielen. Ich muss Ihnen daher im Namen der Kommissionsmehrheit beantragen, den Vorschlag des Kollegen Zehnder abzulehnen. M. Barchi, rapporteur: L'article 35 règle le problème du cumul des prestations. En septembre 1981, notre conseil avait consacré le principe qu'en cas de concours de presta- tions découlant de la présente loi avec des prestations découlant de la loi fédérale sur l'assurance-accidents ou de la loi fédérale sur l'assurance militaire, la priorité serait don- née, en principe, aux prestations de l'assurance-accidents ou de l'assurance militaire. Le Conseil des Etats a interverti la priorité, surtout dans le but de créer une divergence qui aurait encore donné la possibilité au département d'exami- ner soigneusement toutes les questions qui se posent dans le cas de cumul de prestations. Votre commission vous propose une nouvelle solution qui ressort d'un rapport livré par l'Office fédéral des assu- rances sociales: les prestations du deuxième pilier sont réduites dans la mesure où, ajoutées aux autres presta- tions, elles dépassent les 90 pour cent du gain dont on peut présumer que l'assuré se trouve privé. Par conséquent, une réduction des prestations de l'assurance-accidents est exclue. Je vous renvoie à ce sujet à l'article 87a nouveau. Nous vous proposons d'amender l'article 40 de la loi fédé- rale sur l'assurance-accidents, dans le sens d'y prévoir une réserve de l'article 35, 2e alinéa de la présente loi. La règle générale contenue dans le 2e alinéa de l'article 35 - texte du message du Conseil fédéral - selon laquelle «le Conseil fédéral édicté des prescriptions afin d'empêcher que le cumul des prestations ne procure un avantage injustifié à l'assuré ou à ses survivants», a été déplacée au 3e alinéa. En l'occurrence, cela ne me semble ni très élégant ni très logique, de trouver la «lex specialis» au 2e alinéa, puis la «lex generalis» au 3e alinéa. C'est pourquoi je me permets de m'adresser ici au Conseil des Etats et aussi à la commis- sion de rédaction, pour qu'ils examinent de nouveau ce pro- blème de systématique juridique. Je ferai encore deux remarques, à titre personnel: j'aurais été satisfait si l'on avait simplement biffé ce problème particulier de cumul et de priorité. Je m'en serais tenu simplement à la règle géné- rale c'est-à-dire: délégation de compétences au Conseil fédéral. En effet, nous entamons déjà ici une discussion qui concerne l'interprétation de cet alinéa 2 de l'article 35. Je m'interroge sur son éventuelle validité pour toutes presta- tions de la prévoyance professionnelle. N'est-il valable qu'en ce qui concerne le côté obligatoire de la prévoyance professionnelle? Mais est-il valable pour les prestations qui se situent au-delà? Qu'en est-il de l'assurance profession- nelle existant déjà avant l'entrée en vigueur de cette loi? Tous ces problèmes devront encore être étudiés par l'Office fédéral des assurances sociales. Personnellement, j'aurais préféré que toute cette matière fût réglée dans une ordonnance du Conseil fédéral. D'autres problèmes ont d'ailleurs été évoqués par notre président, M. Muheim, comme celui de l'action récursoire, récemment réglé dans le cadre de la loi sur l'AVS. Vous voudrez bien excuser ces quelques remarques faites à l'adresse du Conseil fédéral. Il conviendra aussi, afin de tenir compte du vœu exprimé par M. Zehnder, de prévoir au niveau de l'ordonnance, des dispositions de coordination qui soient en mesure de résoudre le problème du cumul, le problème de priorité et celui de l'action récursoire. A M. Zehnder, je dirai que je me réfère simplement à ce qui a été dit par M. Rüegg tout comme par notre président, à savoir que la proposition de M. Zehnder est dangereuse. En effet, étant donné que la base est le salaire brut, si l'on assure le 100 pour cent, on risque vraiment d'être confronté avec un cas de surassurance. Pour toutes ces raisons, je vous recommande d'adopter la proposition de votre com- mission. Bundesrat Hürlimann: Darf ich zunächst beim Votum von Herrn Zehnder beginnen und zur Frage der sogenannten Koordinationsgesetzgebung kurz Stellung nehmen. Herr Zehnder, als gewiegter Kenner unserer Sozialversiche- rungsrechte wissen Sie, dass wir darüber schon wiederholt gesprochen haben. Es gibt im Grunde genommen zwei Möglichkeiten: ein Koordinationsgesetz, das die Regeln für die Koordinationen im gesamten Sozialversicherungsbe- reich in einem Gesetz zusammenfasst, oder in jedem Gesetz auf die Koordination mit den anderen Versicherun- gen Rücksicht zu nehmen. Wir haben - ich habe das an die- ser Stelle schon mehr als einmal ausgeführt - den zweiten Weg gewählt, und wir revidieren kein Gesetz mehr bzw. wir erlassen kein neues Gesetz, ohne dem Problem der Koordi- nation die entsprechende Beachtung zu schenken. Diese Frage, die wir hier diskutieren, ist ein treffliches Beispiel dafür, dass wir diese Problematik der Koordination natürlich auch hier und bei anderen Gesetzen berücksichtigt haben. Damit kann ich nun an diesem Beispiel Herrn Ammann ganz konkret auf seine Frage, die sehr berechtigt ist, im Zusam- menhang mit dem Zusammenwirken von verschiedenen Versicherungen, Antwort geben. Im Artikel 20 des Gesetzes über die Unfallversicherung ist nämlich genau das festgehalten, was Sie mich im Grunde genommen gefragt haben: «Hat der Versicherte» - ich zitiere wörtlich - «Anspruch auf eine Rente der Invalidenver- sicherung oder auf eine Rente der Alters- und Hinterlasse- nenversicherung, so wird ihm eine Komplementärrente gewährt.» Sie sehen also, die Unfallversicherung wird zur Komplementärrente gegenüber der AHV und IV als Grund- versicherung. Diese entspricht der Differenz zwischen 90 Prozent des versicherten Verdienstes und der Rente der Invalidenversicherung oder der AHV, höchstens aber dem für Voll- oder Teilinvalidität vorgesehenen Betrag. Die Komplementärrente wird beim erstmaligen Zusammen- treffen der erwähnten Renten festgesetzt und lediglich spä- teren Änderungen der für Familienangehörige bestimmten Teile der Renten der IV oder AHV angepasst, wenn bei- spielsweise im Zeitpunkt des Unfalls noch Kinder, die ren- tenberechtigt waren, da sind und es später nicht mehr wären. Und nach Absatz 3, das wieder an die Adresse von Herrn Zehnder, erlässt der Bundesrat nähere Vorschriften namentlich über die Berechnung der Komplementärrenten in Sonderfällen. Man kam zur Überzeugung - und da betone ich, was vorhin Herr Barchi gesagt hat -, dass es fast nicht</w:t>
      </w:r>
    </w:p>
    <w:p>
      <w:r>
        <w:t>3. März 1982 N 209 Berufliche Vorsorge. Bundesgesetz möglich ist, in einem Gesetz diese relativ schwierige Pro- blematik der Koordinationen zu regeln. Dies vor allem auf- grund der ständig sich entwickelnden Praxis des Versiche- rungsgerichts. Somit können auch unsere Verordnungen in dieser Hinsicht natürlich schneller angepasst werden, als wenn man das jedesmal über ein Gesetz, sei es ein Koordi- nationsgesetz oder seien es verschiedene Gesetze, tun müsste. Die Frage von Herrn Ammann, um darauf nochmals zurück- zukommen, ist also in der Unfallversicherung geregelt. Nacfi der IV oder AHV die Unfallversicherung, und erst dann, wenn diese 90 Prozent, nach dem Antrag der Kom- mission, noch nicht erreicht sind, würde komplementär noch die berufliche Vorsorge eingreifen. Das ist die Koordi- nationsregel, wie sie hier nun durch den Präsidenten und Herrn Barchi richtig dargelegt worden ist. Das ist jetzt durch die Formulierung Ihrer Kommission verdeutlicht wor- den. Man hat bei den Beratungen im Ständerat festgestellt, dass hier noch eine Unklarheit besteht. Man hat bewusst im Ständerat eine Differenz geschaffen, um Ihrer Kommission und Ihrem Rate die Gelegenheit zu geben, diese nun sehr einfache und einleuchtende Regelung im Gesetz festzuhal- ten. Weil hier - Herr Barchi hat recht - eine Systemfrage in bezug auf Absatz 2 und Absatz 3 hinsichtlich der Kompe- tenz des Bundesrates besteht, werden wir die Frage der Systematik noch einmal überprüfen. Darf ich mich noch zum Antrag von Herrn Zehnder äussern. Gerade weil die Koordinationsregeln aufgestellt werden, um Überversicherungen zu vermeiden - etwas das immer stos- send wirkt, vor allem dann, wenn Versicherte oder Verun- fallte nachher sogar mehr verdienen als vorher, als sie noch aktiv waren -, haben wir schon bei der Beratung des Unfall- versicherungsgesetzes diese 90 Prozent vorgesehen, und es ist deshalb nichts als richtig und konsequent, wenn man auch für diese Gesetzgebung bei diesen 90 Prozent bleibt. Abstimmung - Vote Für den Antrag der Kommission 83 Stimmen Für den Antrag Zehnder 44 Stimmen Abs. 3-AI. 3 Angenommen - Adopté Art. 37 Abs. 1 Antrag der Kommission Hinterlassenen- und Invalidenrenten, deren Laufzeit drei Jahre ... Antrag Meizoz (Text des Nationalrates vom 30. September 1981) ... Die erste Anpassung erfolgt drei Jahre nach Entstehung des Rentenanspruches oder vorher, wenn der Landesindex der Konsumentenpreise um 10 Prozent gestiegen ist. (Rest des Absatzes streichen) Art. 37 al. 1 Proposition de la commission Les rentes de survivants et d'invalidité en cours depuis plus de trois ans doivent.. . Proposition Meizoz (version du Conseil national du 30 septembre 1981) ... adaptation aura lieu trois ans après la naissance du droit à la rente, ou plus tôt si l'indice des prix à la consommation a augmenté de 10 pour cent. (Biffer le reste de l'alinéa) M. Meizoz: Le problème de l'adaptation au renchérisse- ment des rentes du deuxième pilier n'a pas été résolu de manière satisfaisante dans le cadre de la procédure de liquidation des divergences entre les conseils, c'est le moins qu'on puisse dire. En effet, plus nous avançons dans l'examen du projet le loi, plus nous nous éloignons de la solution, positive à tous égards, initialement proposée par le Conseil fédéral puis, dans un premier temps, approuvée par notre conseil. Aujourd'hui, nous avons sous les yeux le texte d'un arti- cle 37, 1er alinéa, conçu par le Conseil des Etats et qui, bien qu'amendé par notre commission, aura inévitablement, à l'heure de son application, des répercussions négatives sur la valeur des rentes servies aux survivants et invalides. La commission de notre conseil n'a pas suffisamment amé- lioré les choses puisque, après avoir fait un geste digne d'intérêt en fixant à trois ans au lieu de cinq le délai à partir duquel la première adaptation des rentes à l'évolution des prix doit avoir lieu, elle n'a pas admis qu'une telle adapta- tion puisse intervenir plus tôt dans le cas d'une progression de 10 pour cent de l'indice des prix à la consommation. Le but de ma proposition est précisément de réintroduire une telle disposition à l'article 37. Si on ne le fait pas, il en résul- tera que les rentes du deuxième pilier, en l'occurrence celles pour survivants et invalides, après avoir subi plu- sieurs cures d'amaigrissement au stade parlementaire, en subiront d'autres au fil des ans sous l'effet de l'érosion de la monnaie. Dans ces conditions, le but visé par la constitu- tion, à savoir le maintien du niveau de vie antérieur des bénéficiaires de rentes, devient de plus en plus difficile à atteindre. Cette situation est profondément regrettable. Elle engendre un malaise que ressentiront durement ceux qui, privés pen- dant trois années de la compensation du renchérissement, verront leur pension perdre une partie importante de son pouvoir d'achat, jusqu'à 18 pour cent dans l'hypothèse par- faitement plausible d'une progression de l'indice des prix de 6 pour cent par année. Cela sans rattrapage possible. Avec un tel renchérissement, un délai de carence de trois ans est manifestement trop long. Il convient donc de recti- fier le tir et de revenir à une conception plus saine des choses en adoptant un système se rapprochant dans son principe de celui de l'AVS. Ce serait une manière de réduire le déséquilibre qui est allé s'aggravant entre l'évolution du premier pilier, où la compensation du renchérissement est obligatoire, et celle du deuxième pilier, où elle n'est que partielle. La proposition que j'ai l'honneur de défendre va dans le sens d'une application correcte de la norme constitution- nelle. Elle a pour but de lever l'incertitude grave qui pèse sur le pouvoir d'achat des rentes pour survivants et inva- lides. Elle n'est en tout cas pas contraire aux intérêts des institutions existantes et encore moins à l'intérêt de la loi - ceci pour M. le rapporteur de langue française. Elle est au surplus financièrement soutenable. Je dirai donc pour conclure que l'adaptation des rentes au renchérissement ne devrait pas dépendre d'une réglemen- tation par trop rigide, elle devrait être dictée avant toute chose par l'ampleur et le rythme des variations de l'indice des prix. Je vous propose donc de faire un pas dans cette direction en fixant à trois ans au lieu de cinq le délai de carence à partir duquel la première adaptation pourra avoir lieu, ce qui est conforme à la position de la majorité de la commission, puis en rendant possible une telle adaptation avant l'expiration de ce délai lorsque l'indice suisse des prix à la consommation marque une avance de 10 pour cent, ce qui correspond à la décision que nous avions prise le 30 septembre 1981. Vu ce qui précède, je vous invite à voter cette proposition que je vous ai présentée au nom du groupe socialiste. Muheim, Berichterstatter: Es geht hier um einen wichtigen Punkt, nämlich den Teuerungsausgleich, der vorgenommen werden soll, um die gewohnte Lebenshaltung erhalten zu können. Bei Artikel 37 Absatz 1 wird die Anpassung der Hinterlassenen- und Invalidenrenten an die Teuerung gere- gelt. Der Nationalrat beschloss seinerzeit mit 102 zu 45 Stimmen, die sogenannten Langzeitrenten nicht erst nach fünf Jahren anzupassen, sondern schon vorher, wenn der Landesindex um 10 Prozent gestiegen ist. Die weiteren Anpassungen hätten jeweils beim Anstieg des Landesinde- xes um 10 Prozent zu erfolgen. Der Ständerat dagegen hielt</w:t>
      </w:r>
    </w:p>
    <w:p>
      <w:r>
        <w:t>Prévoyance professionnelle. Loi 210 N 3 mars 1982 daran fest, dass die Langzeitrenten erst nach fünf Jahren der Preisentwicklung anzupassen sind. Der weitere Teue- rungsausgleich wäre nicht terminiert. Ihre Kommission schlägt Ihnen mehrheitlich vor, der Fas- sung des Ständerates zuzustimmen, aber die Karenzfrist von fünf auf drei Jahre zu verkürzen. Zwölf Stimmen spra- chen sich für diesen Kompromissvorschlag aus, während- dem acht Kommissionsmitglieder an der nationalrätlichen Fassung festhalten wollten, d. h. fünf Jahre oder 10 Prozent Landesindexsteigerung soll das Kriterium für die Anpas- sung sein. Nun hat Kollege Meizoz einen Antrag gestellt, der in etwa der nationalrätlichen Fassung entspricht. Er will wie die Mehrheit der Kommission die Karenzfrist von fünf auf drei Jahre reduzieren, möchte aber das Element, dass ein Aus- gleich vorzunehmen ist, wenn die Teuerung 10 Prozent be- trägt, nicht aufgeben. Dies 10prozentige Steigerung haben wir ja in Kombination mit der Jahresfrist im Nationalrat sei- nerzeit beschlossen. Er möchte sodann den dritten Satz streichen, womit die weiteren Anpassungen für den Bun- desrat an und für sich frei wären. Der Antrag Meizoz lag in dieser Formulierung der Kommission nicht vor. Ich kann daher dazu im Namen der Kommission nicht sprechen. Per- sönlich würde es mir scheinen, dass wir den Teuerungsaus- gleich nicht nur nach Jahren, seien es nun drei oder fünf, fixieren, sondern mit einer Steigerung des Indexes kombi- nieren. Denn wenn schon eine Entwertung der Renten um</w:t>
      </w:r>
    </w:p>
    <w:p>
      <w:r>
        <w:rPr>
          <w:b/>
        </w:rPr>
        <w:t>E. 10</w:t>
      </w:r>
    </w:p>
    <w:p>
      <w:r>
        <w:t>45-54 42-51</w:t>
      </w:r>
    </w:p>
    <w:p>
      <w:r>
        <w:rPr>
          <w:b/>
        </w:rPr>
        <w:t>E. 11</w:t>
      </w:r>
    </w:p>
    <w:p>
      <w:r>
        <w:t>55-65 52-62</w:t>
      </w:r>
    </w:p>
    <w:p>
      <w:r>
        <w:rPr>
          <w:b/>
        </w:rPr>
        <w:t>E. 13</w:t>
      </w:r>
    </w:p>
    <w:p>
      <w:r>
        <w:t>M. Coutau, porte-parole de la minorité: Tout au long des débats consacrés jusqu'ici à la prévoyance-vieillesse, les dispositions relatives au régime transitoire ont subi un sort assez fluctuant. Au départ, dans le projet original du Conseil fédéral, il était prévu que les taux de cotisation fixés pour le calcul des bonifications de vieillesse ne devraient atteindre leur niveau normal que progressivement, au long des six premières années qui suivaient l'entrée en vigueur de la loi. Il s'agissait essentiellement de ménager les nou- velles institutions de prévoyance qui ne s'étaient créées qu'à la suite de l'adoption de la loi, à partir en fait de rien, pour lesquelles le choc financier correspondant pourrait être trop brutal. Cela concerne d'assez nombreuses branches de notre économie/en particulier les professions des arts et métiers, de l'hôtellerie, en partie aussi de l'agri- culture. Le Conseil national, qui avait la priorité, a porté pour sa part cette période transitoire non pas à six, mais à dix ans, pour amortir encore davantage le choc de la charge des cotisations imposées aux travailleurs et aux entre- prises. A son tour, le Conseil des Etats a proposé d'en revenir à quatre ans seulement de régime transitoire, après quoi la totalité des cotisations devraient être versées. Lors- que le projet est revenu chez nous, le Conseil national a décidé de supprimer complètement toute période transi- toire. En réalité, il convient de metttre cet article 95 en rapport avec deux autres dispositions: les articles 32 à 34, d'un part, et l'article 63a d'autre part. L'article 63a permet de prélever auprès des assurés les plus âgés des cotisations supé- rieures à celles des cotisants plus jeunes. Pour eux, il se justifie aussi d'avoir une période transitoire, même de durée relativement brève. Il faut donc bien mettre en rapport cet article 95 avec l'article 63a que vous avez voté tout à l'heure. Par la suite, le Conseil des Etats a réintroduit, pour des assurés de plus de 45 ans, une période transitoire de deux ans, fixant toutefois des taux différents pour la première et pour la deuxième année. Il a adopté cette formule à une forte majorité, contre l'avis de M. Hürlimann d'ailleurs, lequel a défendu la position du Conseil national, qui ne pré- voyait pas de solution transitoire. Le Conseil des Etats a voté cette disposition transitoire de deux ans par 29 voix contre 3. Devant la commission du Conseil national, M. Hür- limann a mis en rapport la disposition de l'article 95 avec la décision, que nous venons de confirmer, de verser des prestations minimales en vertu des articles 32 et 34. C'est la deuxième relation qu'il faut bien établir entre cet article 95 et les articles 32 et 34 qui portent sur des prestations mini- males. Ces dispositions 32 et 34 permettent donc de garan- tir des prestations qui sont dans une certaine mesure indé- pendantes des cotisations versées. Par conséquent, les dispositions transitoires redeviennent admissibles, alors qu'elles ne l'étaient plus après la suppression des articles 32 et 34, décidée à l'époque par le Conseil des Etats. Main- tenant que nous avons rétabli ces articles 32 et 34, il est possible et même nécessaire de réintroduire ces disposi- tions transitoires. Elles n'ont pas de conséquences excessives sur le montant des rentes futures des assurés les plus âgés, tout en ména- geant les petites et moyennes entreprises, qui auront de la peine à supporter du jour au lendemain les quelque 10 pour cent de leur masse salariale qui seront nécessaires pour financer une nouvelle institution de prévoyance. M. Hürli- mann a toutefois présenté une solution de compromis en ne faisant plus de distinction entre les taux applicables au calcul des bonifications de vieillesse de la première et de la deuxième année. Dans le dépliant, vous avez vu que le Conseil des Etats avait fait cette distinction et que des taux différents étaient prévus pour les deux premières années. Devant votre commission, cette solution de compromis, qui vise à rendre les taux identiques pour les deux années, a été écartée de justesse par 9 voix contre 8. C'est la propo- sition de compromis que je reprends à mon compte, au nom de la minorité, conformément à l'amendement corrigé que vous avez reçu - et non pas conformément au dépliant - et que je vous invite à approuver. Une fois encore, je vous invite à approuver cet amende- ment pour amortir ce que la charge supplémentaire, décou- lant pour elles de la mise en vigueur de cette loi, peut avoir de trop brutal pour toute une série .de petites et de moyennes entreprises qui ne disposent à l'heure actuelle d'aucune institution de prévoyance. Ce sont les raisons pour lesquelles je vous invite vivement à approuver cette solution de compromis, à laquelle on peut penser que le Conseil des Etats se ralliera pour sa part. Zehnder: Bei diesem Artikel 95 bitte ich Sie, ganz beson- ders zu beachten, dass hier im Grunde genommen das Rad zurückgedreht würde, wenn er stehen bliebe, sei das nun in der Fassung des Ständerats oder gemäss Vorschlag des Kollegen Coutau. Wir würden damit nichts anderes tun, als das in den Artikeln 32 und 34 Verankerte wieder zu ver- schlechtern, obwohl es in Artikel 63a in bezug auf die Finan- zierung geregelt ist. Auch darüber haben wir uns ja eindeu- tig ausgesprochen. Ich mache Sie einfach noch einmal darauf aufmerksam, dass wir aufgrund der Verfassung einen Auftrag zu erfüllen haben, und zwar jenen, die Eintrittsgeneration bevorzugt zu behandeln, insbesondere die älteren Arbeitnehmer und jene mit kleinen Einkommen. Ist es da nicht paradox, wenn man im Gesetz entsprechende Artikel schafft, die diese Bevorzugung enthalten, dann aber am Schluss des Geset- zes wieder eine Verschlechterung aufnimmt? Mit diesem Artikel 95 würden Sie insbesondere die ältere Generation bestrafen. Wenn Sie die Tabelle betreffend Gutschriften betrachten, müssen Sie zur Kenntnis nehmen, dass die Vor- schläge von Nationalrat, Ständerat und Kollege Coutau für die ersten beiden Altersstufen übereinstimmen, also für die Gruppen von 25 bis 44 Jahren bzw. 25 bis 41 für die Frauen. Die Verschlechterung, die hier für die ersten beiden Jahre verankert werden soll, trifft die Generation im Alter von 45 bis 65 Jahren, bzw. 42 bis 62 Jahren bei den Frauen. Der Nationalrat schlägt hier (ich spreche ja für die Mehrheit der Kommission) 15 und 18 Prozent vor, der Ständerat hatte 12 und 14 Prozent vorgeschlagen, der Vermittlungs- vorschlag Coutau lautet nun auf 11 und 13 Prozent. Für zwei Jahre wollen Sie also dieses Entgegenkommen den Älteren gegenüber noch einmal verschlechtern, dies Jahr- gängen gegenüber die bereits seit 1972 auf die zweite Säule warten. Wir wissen ja nicht, ob das BVG 1983 in Kraft treten kann. Ich hoffe es sehr, doch kommt es darauf an, was der Ständerat in dieser Session noch beschliessen wird. Ausgerechnet für jene, die wir bevorzugt behandeln sollten, soll eine Verschlechterung aufgenommen werden. Das halte ich doch für rückschrittlich und paradox im Blick auf unsere Beschlüsse zu den Artikeln 32, 34 und 63a. Vor</w:t>
      </w:r>
    </w:p>
    <w:p>
      <w:r>
        <w:t>Prévoyance professionnelle. Loi 220 N 3 mars 1982 einer knappen Stunde haben wir beschlossen, dort bei 1 Prozent zu bleiben, nicht auf 1,5 Prozent, wie es Kollege Reimann beantragt hatte, aufzubessern. Es ist sicher rich- tig, wenn wir hier gegenüber dem Ständerat an unserem Streichungsantrag festhalten, nachdem ja die folgende Kor- rektur vorgenommen worden ist: Der Ständerat hat seiner- zeit eine Skala der Altersgutschriften von 6 bis 22 Prozent vorgeschlagen. Wir in der nationalrätlichen Kommission und auch Sie haben schon das letzte Mal eine Korrektur vorge- nommen von 7 auf 18 Prozent. Wir sind also von 22 Prozent zurückgegangen auf 18 Prozent, und ich glaube, das ist schon ein bedeutendes Entgegenkommen in bezug auf diese umstrittene Frage. Ich bitte Sie, der Mehrheit der Kommission zuzustimmen und damit den Artikel 95 zu streichen. Muheim, Berichterstatter: Ich hoffe, dass es für heute zum letzten Mal ist, dass ich hier an dieses Pult treten muss. Artikel 95 enthält eine Übergangsregelung für die Altersgut- schriften, indem den Vorsorgeeinrichtungen ermöglicht wird, die in Artikel 17 festgelegten Ansätze in den ersten zwei Jahren herabzusetzen. Dadurch soll die Einführung der zweiten Säule für die Betriebe erleichtert werden. Diese Übergangsregelung hatte natürlich besonders unter dem Regime des Leistungsprimates, das der Bundesrat und der Nationalrat beschlossen hatten, eine Bedeutung. Sie spielt aber unter dem Beitragsprimat nach ständerätlicher Kom- mission keine so grosse Rolle mehr. Der Ständerat hat des- halb diese Fristen von zehn auf vier Jahre und jetzt sogar auf zwei Jahre Übergangszeit heruntergesetzt. Der Stände- rat hatte in Artikel 17 eine sehr steile Staffelung der Alters- gutschriften vorgeschlagen, die für die älteren Jahrgänge eine starke Belastung hätte mit sich bringen können. Der Nationalrat hat dann diese Staffelung viel weniger steil gemacht, wodurch die Ansätze bei den Altersgutschriften für die älteste Altersgruppe (55 bis 65 Jahre) eine Reduk- tion um ungefähr einen Fünftel auf 18 Prozent erfuhren. Eine nochmalige Herabsetzung erschien unserem Rate weder wirtschaftlich noch sozialpolitisch gerechtfertigt, weshalb wir Artikel 95 überhaupt gestrichen haben. Der Ständerat hat nun aber an seiner Übergangsklausel festgehalten, aber nur mehr für die über 45jährigen und nur während zwei Jahren. Für die ältesten zwei Klassen wäre im ersten Jahr eine Reduktion der Ansätze um einen Drittel, im zweiten Jahr um einen Fünftel möglich. Ob eine so kleine Entlastung bei den Beiträgen in den ersten zwei Jahren noch ins Gewicht fällt, ist meines Erachtens doch fraglich. Bei Anwendung dieser Übergangsordnung wird auf der anderen Seite die Altersvorsorge gerade für diejenigen geschmälert, die wegen ihres Alters ohnehin die kleinsten Vorsorgeleistungen erhalten und deshalb eigentlich begün- stigt werden sollten. Wir haben ja beim Artikel 32 die Bestimmungen, dass man von der Eintrittsgeneration vor allem die Ältesten begünstigen soll; das ist richtig. Aber jetzt beim Artikel 95 machen wir genau das Gegenteil, indem wir hier wiederum eine Reduktion der Altersgut- schriften vorsehen. Das ist ein gewisser Widerspruch. Die Kommissionsmehrheit - ich gebe zu, sie war knapp - beantragt Ihnen, an der Streichung von Artikel 95 festzuhal- ten, währenddem die Minderheit nun den Antrag Coutau vorschlägt. Dieser Antrag wurde schon der Kommission vorgelegt. Es ist zuzugeben, dass er eine gewisse Vereinfa- chung bedeutet, indem nicht zwei Tarife, sondern nur ein Tarif gemacht wird. Aber ich möchte sagen: Nachdem wir jetzt dieses Gesetz ohnehin wesentlich reduziert haben, sollten wir nun nicht am Schluss ermöglichen, die ohnehin reduzierten Ansätze nochmals für zwei Jahre herunterzu- setzen. Ich glaube, das ist ein Widerspruch. Auf alle Fälle müssen wir keine Herabsetzung vorsehen - hier möchte ich Herrn Coutau antworten - wegen der Mindestleistungen nach Artikel 34, die wir beschlossen haben. Denn diese Mindestleistungen bleiben im Rahmen von 1 Prozent gemäss Artikel 65b und beeinflussen daher die Gesamtbe- lastung überhaupt nicht. Ich möchte Ihnen daher beliebt machen, mit der Kommis- sionsmehrheit am Streichungsantrag festzuhalten. M. Sarchi, rapporteur: L'article 95 règle le régime transi- toire des bonifications de vieillesse. Dans le message du Conseil fédéral, l'on trouve la même notion de régime tran- sitoire, et si l'on ne parlait pas encore de bonifications de vieillesse, il était déjà question de bonifications de libre pas- sage. Le Conseil national, par sa décision de septembre 1981, a supprimé ce régime transitoire. Pourquoi? Parce que, comme l'on a adopté le principe de la primauté des cotisations, on a pensé que dès lors, il n'y avait plus de réelle nécessité d'introduire cette réduction à la faveur des nouvelles institutions de prévoyance. Le Conseil des Etats a repris maintenant une disposition transitoire d'une portée plus réduite qu'auparavant. Cette dernière ne concerne que les personnes qui ont un âge supérieur à 45 ans et elle demeure en vigueur pendant deux ans. La majorité de la commission est d'avis d'en rester à notre décision de sep- tembre 1981. Pourquoi la majorité s'oppose-t-elle à ce nou- veau régime transitoire? Premièrement, puisqu'il ne porte en fait que sur deux ans. Il est vrai que ce régime transitoire apporte des bénéfices supplémentaires aux nouvelles caisses. Je suis d'accord là-dessus avec M. Coutau, qui a apporté ces arguments avec distinction, comme toujours. Néanmoins, d'un autre côté, (c'est la deuxième raison de la majorité), il représente un préjudice à la charge des per- sonnes de plus de 45 ans qui justement devraient être celles qui méritent le plus d'être protégées (de ce point de vue, le régime transitoire a des conséquences clairement négatives). En l'occurrence, je vous propose de suivre la proposition de la majorité de votre commission. Bundesrat Hürlimann: Ich bedaure ein wenig, dass ich unmittelbar vor Schluss dieser Differenzbereinigungsde- batte ausnahmsweise mit der Minderheit die Meinung des Bundesrates vertrete. Sie haben hier in diesem Rat eine ausgezeichnete Bereitschaft bekundet in bezug auf die Vor- lage des Ständerates. Ich darf aber auf etwas hinweisen: Präsident Muheim hat recht: Artikel 32 und 34, die sie gemäss Antrag der Kommission, deutlich angenommen haben, müssen, wenn wir eine Synthese finden wollen, noch vom Ständerat beschlossen werden. Artikel 34 hat im Grunde genommen mit dieser sogenannten Übergangsre- gelung, einer milderen Einführungsart, nichts zu tun; es ist nur noch eine politisch-psychologische Frage, ob wir gegenüber dem Ständerat auch in diesem Punkte noch eine gewisse Bereitschaft für eine Synthese bekunden wollen. Man darf nicht vergessen: Der Ständerat hat ursprünglich für die Einführungszeit vier Jahre vorgeschlagen, als gestaf- felte Reduktionen der Beiträge während vier Jahren. Dann hat der Nationalrat Festhalten beschlossen. Der Ständerat ist Ihnen auf halbem Weg entgegengekommen und hat dann statt einer vierjährigen eine zweijährige Reduktions- zeit vorgeschlagen, wie Sie das nun in Artikel 95 vor sich haben. Ich habe schon in der Kommission im Interesse einer Vereinheitlichung der Prämien während zwei Jahren den Vorschlag, den jetzt Herr Coutau aufgenommen hat, eingebracht, im Sinne eines Entgegenkommens gegenüber dem Ständerat, aber gleichzeitig auch mit Rücksicht auf die Kassen, damit sie nicht jedes Jahr neu die Prämien festle- gen müssen. Weil ich, kaum haben Sie diese Differenz bereinigt, mit die- ser Vorlage wieder in die ständerätliche Kommission gehen muss, möchte ich das Alibi haben, dass ich dort, wo ich überzeugt war, mich für die Lösung des Ständerates einge- setzt habe, um die letzten Differenzen zwischen den beiden Räten möglichst bald im Sinne einer Synthese bereinigen zu können. Ich gebe ohne weiteres zu, dass das ein Ermes- sensentscheid ist, aber mit Rücksicht auf die psychologi- sche Wirkung gegenüber dem Ständerat bin ich mit der Minderheit der Meinung, dass Sie dieser zustimmen sollten.</w:t>
      </w:r>
    </w:p>
    <w:p>
      <w:r>
        <w:t>3. März 1982 221 Berufliche Vorsorge. Bundesgesetz Abstimmung - Vote Für den Antrag der Mehrheit 48 Stimmen Für den Antrag Coutau 78 Stimmen Art. 98 Abs. 4 Bst. b Antrag der Kommission Zustimmung zum Beschluss des Ständerates Art. 98 al. 4 let. b Proposition de la commission Adhérer à la décision du Conseil des Etats Angenommen - Adopté An den Ständerat - Au Conseil des Etats Schluss der Sitzung um 12.50 Uhr La séance est levée à 12 h 50 29-N</w:t>
      </w:r>
    </w:p>
    <w:p>
      <w:r>
        <w:t>Schweizerisches Bundesarchiv, Digitale Amtsdruckschriften Archives fédérales suisses, Publications officielles numérisées Archivio federale svizzero, Pubblicazioni ufficiali digitali Berufliche Vorsorge. Bundesgesetz Prévoyance professionnelle.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03 Séance Seduta Geschäftsnummer 75.099 Numéro d'objet Numero dell'oggetto Datum 03.03.1982 - 08:00 Date Data Seite 197-221 Page Pagina Ref. No 20 010 299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