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10142017 vom 21. Dezember 2007</w:t>
      </w:r>
    </w:p>
    <w:p>
      <w:r>
        <w:t>Bundesverwaltung, 2007-12-21, DE</w:t>
      </w:r>
    </w:p>
    <w:p>
      <w:r>
        <w:rPr>
          <w:b/>
        </w:rPr>
        <w:t xml:space="preserve">Quelle: </w:t>
      </w:r>
      <w:r>
        <w:t>https://mcp.opencaselaw.ch/entscheid/ch_vb__td_class__metadataCell__10142017__td_</w:t>
      </w:r>
    </w:p>
    <w:p>
      <w:r>
        <w:t>FR: CH_VB 10142017 du 21 décembre 2007</w:t>
      </w:r>
    </w:p>
    <w:p>
      <w:r>
        <w:t>IT: CH_VB 10142017 del 21 dicembre 2007</w:t>
      </w:r>
    </w:p>
    <w:p>
      <w:pPr>
        <w:pStyle w:val="Heading2"/>
      </w:pPr>
      <w:r>
        <w:t>Erwägungen</w:t>
      </w:r>
    </w:p>
    <w:p>
      <w:r>
        <w:rPr>
          <w:b/>
        </w:rPr>
        <w:t>E. 1</w:t>
      </w:r>
    </w:p>
    <w:p>
      <w:r>
        <w:t>Le droit cantonal régit la procédure aux échelons cantonal et com- munal.</w:t>
      </w:r>
    </w:p>
    <w:p>
      <w:r>
        <w:rPr>
          <w:b/>
        </w:rPr>
        <w:t>E. 2</w:t>
      </w:r>
    </w:p>
    <w:p>
      <w:r>
        <w:t>FF 2005 6655</w:t>
      </w:r>
    </w:p>
    <w:p>
      <w:r>
        <w:rPr>
          <w:b/>
        </w:rPr>
        <w:t>E. 3</w:t>
      </w:r>
    </w:p>
    <w:p>
      <w:r>
        <w:t>Le Conseil fédéral fixe la date de l’entrée en vigueur. Conseil des Etats, 21 décembre 2007 Conseil national, 21 décembre 2007 Le président: Christoffel Brändli Le secrétaire: Christoph Lanz Le président: André Bugnon Le secrétaire: Pierre-Hervé Freléchoz Date de publication: 29 juillet 20085 Délai référendaire: 6 novembre 2008</w:t>
      </w:r>
    </w:p>
    <w:p>
      <w:r>
        <w:rPr>
          <w:b/>
        </w:rPr>
        <w:t>E. 4</w:t>
      </w:r>
    </w:p>
    <w:p>
      <w:r>
        <w:t>L’initiative a été rejetée lors de la votation populaire du 1er juin 2008 (FF 2008 5599)</w:t>
      </w:r>
    </w:p>
    <w:p>
      <w:r>
        <w:rPr>
          <w:b/>
        </w:rPr>
        <w:t>E. 5</w:t>
      </w:r>
    </w:p>
    <w:p>
      <w:r>
        <w:t>FF 2008 5589 Recours devant un tribunal cantonal Recours à l’échelon fédéral</w:t>
      </w:r>
    </w:p>
    <w:p>
      <w:r>
        <w:t>Schweizerisches Bundesarchiv, Digitale Amtsdruckschriften Archives fédérales suisses, Publications officielles numérisées Archivio federale svizzero, Pubblicazioni ufficiali digitali Loi fédérale sur l'acquisition et la perte de la nationalité suisse (Loi sur la nationalité, LN) (Procédure cantonale/Recours devant un tribunal cantonal) In Bundesblatt Dans Feuille fédérale In Foglio federale Jahr 2008 Année Anno Band 1 Volume Volume Heft 30 Cahier Numero Geschäftsnummer --- Numéro d'affaire Numero dell'oggetto Datum 29.07.2008 Date Data Seite 5589-5590 Page Pagina Ref. No</w:t>
      </w:r>
    </w:p>
    <w:p>
      <w:r>
        <w:rPr>
          <w:b/>
        </w:rPr>
        <w:t>E. 10</w:t>
      </w:r>
    </w:p>
    <w:p>
      <w:r>
        <w:t>142 017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