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10140917 vom 18. September 2007</w:t>
      </w:r>
    </w:p>
    <w:p>
      <w:r>
        <w:t>Bundesverwaltung, 2007-09-18, DE</w:t>
      </w:r>
    </w:p>
    <w:p>
      <w:r>
        <w:rPr>
          <w:b/>
        </w:rPr>
        <w:t xml:space="preserve">Quelle: </w:t>
      </w:r>
      <w:r>
        <w:t>https://mcp.opencaselaw.ch/entscheid/ch_vb__td_class__metadataCell__10140917__td_</w:t>
      </w:r>
    </w:p>
    <w:p>
      <w:r>
        <w:t>FR: CH_VB 10140917 du 18 septembre 2007</w:t>
      </w:r>
    </w:p>
    <w:p>
      <w:r>
        <w:t>IT: CH_VB 10140917 del 18 settembre 2007</w:t>
      </w:r>
    </w:p>
    <w:p>
      <w:pPr>
        <w:pStyle w:val="Heading2"/>
      </w:pPr>
      <w:r>
        <w:t>Volltext</w:t>
      </w:r>
    </w:p>
    <w:p>
      <w:r>
        <w:t>Pour des raisons liées à la protection des données, ce texte n’est publié que dans la version imprimée de la Feuille fédérale</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2007 Année Anno Band 1 Volume Volume Heft 38 Cahier Numero Geschäftsnummer --- Numéro d'affaire Numero dell'oggetto Datum 18.09.2007 Date Data Seite 6099-6099 Page Pagina Ref. No 10 140 917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