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10139896 vom 19. September 2006</w:t>
      </w:r>
    </w:p>
    <w:p>
      <w:r>
        <w:t>Bundesverwaltung, 2006-09-19, DE</w:t>
      </w:r>
    </w:p>
    <w:p>
      <w:r>
        <w:rPr>
          <w:b/>
        </w:rPr>
        <w:t xml:space="preserve">Quelle: </w:t>
      </w:r>
      <w:r>
        <w:t>https://mcp.opencaselaw.ch/entscheid/ch_vb__td_class__metadataCell__10139896__td_</w:t>
      </w:r>
    </w:p>
    <w:p>
      <w:r>
        <w:t>FR: CH_VB 10139896 du 19 septembre 2006</w:t>
      </w:r>
    </w:p>
    <w:p>
      <w:r>
        <w:t>IT: CH_VB 10139896 del 19 settembre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2006 Année Anno Band 1 Volume Volume Heft 37 Cahier Numero Geschäftsnummer --- Numéro d'affaire Numero dell'oggetto Datum 19.09.2006 Date Data Seite 7175-7175 Page Pagina Ref. No 10 139 896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