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10139593 vom 28. April 2006</w:t>
      </w:r>
    </w:p>
    <w:p>
      <w:r>
        <w:t>Bundesverwaltung, 2006-04-28, DE</w:t>
      </w:r>
    </w:p>
    <w:p>
      <w:r>
        <w:rPr>
          <w:b/>
        </w:rPr>
        <w:t xml:space="preserve">Quelle: </w:t>
      </w:r>
      <w:r>
        <w:t>https://mcp.opencaselaw.ch/entscheid/ch_vb__td_class__metadataCell__10139593__td_</w:t>
      </w:r>
    </w:p>
    <w:p>
      <w:r>
        <w:t>FR: CH_VB 10139593 du 28 avril 2006</w:t>
      </w:r>
    </w:p>
    <w:p>
      <w:r>
        <w:t>IT: CH_VB 10139593 del 28 aprile 2006</w:t>
      </w:r>
    </w:p>
    <w:p>
      <w:pPr>
        <w:pStyle w:val="Heading2"/>
      </w:pPr>
      <w:r>
        <w:t>Volltext</w:t>
      </w:r>
    </w:p>
    <w:p>
      <w:r>
        <w:t>Notification (art. 36 de la loi fédérale sur la procédure administrative, PA) sans domicile connu. Statuant sur votre recours du 10 mars 2006, le Département fédéral de justice et police, par décision du 28 avril 2006, a décidé: 1. Le recours du 10 mars 2006 est rayé du rôle. 2. Il n'est pas perçu de frais de procédure. 9 mai 2006 Département fédéral de justice et police 2006-1237 3895</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18 Cahier Numero Geschäftsnummer --- Numéro d'affaire Numero dell'oggetto Datum 09.05.2006 Date Data Seite 3895-3895 Page Pagina Ref. No 10 139 593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