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10138876 vom 30. August 2005</w:t>
      </w:r>
    </w:p>
    <w:p>
      <w:r>
        <w:t>Bundesverwaltung, 2005-08-30, DE</w:t>
      </w:r>
    </w:p>
    <w:p>
      <w:r>
        <w:rPr>
          <w:b/>
        </w:rPr>
        <w:t xml:space="preserve">Quelle: </w:t>
      </w:r>
      <w:r>
        <w:t>https://mcp.opencaselaw.ch/entscheid/ch_vb__td_class__metadataCell__10138876__td_</w:t>
      </w:r>
    </w:p>
    <w:p>
      <w:r>
        <w:t>FR: CH_VB 10138876 du 30 août 2005</w:t>
      </w:r>
    </w:p>
    <w:p>
      <w:r>
        <w:t>IT: CH_VB 10138876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du 3 mars 2005 est rayé du rôle.</w:t>
      </w:r>
    </w:p>
    <w:p>
      <w:r>
        <w:rPr>
          <w:b/>
        </w:rPr>
        <w:t>E. 2</w:t>
      </w:r>
    </w:p>
    <w:p>
      <w:r>
        <w:t>Les frais de procédure (émoluments d'arrêté et de chancellerie), s'élevant à 700 francs, sont mis à votre charge. Ils sont compensés par votre avance du 13 juin 2005.</w:t>
      </w:r>
    </w:p>
    <w:p>
      <w:r>
        <w:rPr>
          <w:b/>
        </w:rPr>
        <w:t>E. 6</w:t>
      </w:r>
    </w:p>
    <w:p>
      <w:r>
        <w:t>septembre 2005 Département fédéral de justice et police 4986 2005-2163</w:t>
      </w:r>
    </w:p>
    <w:p>
      <w:r>
        <w:t>Schweizerisches Bundesarchiv, Digitale Amtsdruckschriften Archives fédérales suisses, Publications officielles numérisées Archivio federale svizzero, Pubblicazioni ufficiali digitali Notification In Bundesblatt Dans Feuille fédérale In Foglio federale Jahr 2005 Année Anno Band 1 Volume Volume Heft 35 Cahier Numero Geschäftsnummer --- Numéro d'affaire Numero dell'oggetto Datum 06.09.2005 Date Data Seite 4986-4986 Page Pagina Ref. No</w:t>
      </w:r>
    </w:p>
    <w:p>
      <w:r>
        <w:rPr>
          <w:b/>
        </w:rPr>
        <w:t>E. 10</w:t>
      </w:r>
    </w:p>
    <w:p>
      <w:r>
        <w:t>138 876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