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10138779 vom 16. Juni 2005</w:t>
      </w:r>
    </w:p>
    <w:p>
      <w:r>
        <w:t>Bundesverwaltung, 2005-06-16, DE</w:t>
      </w:r>
    </w:p>
    <w:p>
      <w:r>
        <w:rPr>
          <w:b/>
        </w:rPr>
        <w:t xml:space="preserve">Quelle: </w:t>
      </w:r>
      <w:r>
        <w:t>https://mcp.opencaselaw.ch/entscheid/ch_vb__td_class__metadataCell__10138779__td_</w:t>
      </w:r>
    </w:p>
    <w:p>
      <w:r>
        <w:t>FR: CH_VB 10138779 du 16 juin 2005</w:t>
      </w:r>
    </w:p>
    <w:p>
      <w:r>
        <w:t>IT: CH_VB 10138779 del 16 giugno 2005</w:t>
      </w:r>
    </w:p>
    <w:p>
      <w:pPr>
        <w:pStyle w:val="Heading2"/>
      </w:pPr>
      <w:r>
        <w:t>Volltext</w:t>
      </w:r>
    </w:p>
    <w:p>
      <w:r>
        <w:t>Notification Par décision du 16 juin 2005, l'office fédéral de la communication a statué comme suit sur le recours du 29 septembre 2004: 1. Le recours de est rejeté. 2. Les frais de procédure de 140 francs de la présente décision incombent à et doivent être payés dans les 30 jours. La présente décision peut faire l'objet d'un recours administratif auprès du Dépar- tement fédéral de l'environnement, des transports, de l'énergie et de la communi- cation, 3003 Berne. Cette décision entrera en force à l'échéance du délai de recours, faute d'avoir été utilisé. 19 juillet 2005 Office fédéral de la communication 4188 2005-1708</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28 Cahier Numero Geschäftsnummer --- Numéro d'affaire Numero dell'oggetto Datum 19.07.2005 Date Data Seite 4188-4188 Page Pagina Ref. No 10 138 779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